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CF5" w:rsidRDefault="00AE6CF5" w:rsidP="00AE6CF5">
      <w:pPr>
        <w:jc w:val="both"/>
        <w:rPr>
          <w:sz w:val="28"/>
          <w:szCs w:val="28"/>
        </w:rPr>
      </w:pPr>
    </w:p>
    <w:p w:rsidR="00227653" w:rsidRDefault="00227653" w:rsidP="00227653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04825" cy="638175"/>
            <wp:effectExtent l="19050" t="0" r="9525" b="0"/>
            <wp:docPr id="7" name="Рисунок 1" descr="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s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7653" w:rsidRDefault="00227653" w:rsidP="00227653">
      <w:pPr>
        <w:jc w:val="center"/>
      </w:pPr>
    </w:p>
    <w:p w:rsidR="00227653" w:rsidRDefault="00227653" w:rsidP="00227653">
      <w:pPr>
        <w:jc w:val="center"/>
        <w:rPr>
          <w:b/>
        </w:rPr>
      </w:pPr>
      <w:r>
        <w:t>ЧЕРЕПОВЕЦКИЙ МУНИЦИПАЛЬНЫЙ РАЙОН ВОЛОГОДСКОЙ ОБЛАСТИ</w:t>
      </w:r>
    </w:p>
    <w:p w:rsidR="00227653" w:rsidRDefault="00227653" w:rsidP="00227653">
      <w:pPr>
        <w:jc w:val="center"/>
      </w:pPr>
      <w:r>
        <w:rPr>
          <w:b/>
        </w:rPr>
        <w:t>КОНТРОЛЬНО-СЧЕТНЫЙ КОМИТЕТ</w:t>
      </w:r>
    </w:p>
    <w:p w:rsidR="00227653" w:rsidRDefault="00227653" w:rsidP="00227653">
      <w:pPr>
        <w:jc w:val="center"/>
      </w:pPr>
      <w:r>
        <w:t>Первомайская ул., д.58, г.Череповец, Вологодская область, 162605</w:t>
      </w:r>
    </w:p>
    <w:p w:rsidR="00227653" w:rsidRDefault="00227653" w:rsidP="00227653">
      <w:pPr>
        <w:jc w:val="center"/>
      </w:pPr>
      <w:r>
        <w:t xml:space="preserve"> тел. (8202)  24-97-46,  факс (8202) 24-97-46,</w:t>
      </w:r>
    </w:p>
    <w:p w:rsidR="00227653" w:rsidRPr="0088668F" w:rsidRDefault="00227653" w:rsidP="00227653">
      <w:pPr>
        <w:jc w:val="center"/>
      </w:pPr>
      <w:proofErr w:type="gramStart"/>
      <w:r>
        <w:rPr>
          <w:lang w:val="en-US"/>
        </w:rPr>
        <w:t>e</w:t>
      </w:r>
      <w:r w:rsidRPr="0088668F">
        <w:t>-</w:t>
      </w:r>
      <w:r>
        <w:rPr>
          <w:lang w:val="en-US"/>
        </w:rPr>
        <w:t>mail</w:t>
      </w:r>
      <w:proofErr w:type="gramEnd"/>
      <w:r w:rsidRPr="0088668F">
        <w:t xml:space="preserve">: </w:t>
      </w:r>
      <w:proofErr w:type="spellStart"/>
      <w:r>
        <w:rPr>
          <w:lang w:val="en-US"/>
        </w:rPr>
        <w:t>kchk</w:t>
      </w:r>
      <w:proofErr w:type="spellEnd"/>
      <w:r w:rsidRPr="0088668F">
        <w:t>_</w:t>
      </w:r>
      <w:proofErr w:type="spellStart"/>
      <w:r>
        <w:rPr>
          <w:lang w:val="en-US"/>
        </w:rPr>
        <w:t>chmr</w:t>
      </w:r>
      <w:proofErr w:type="spellEnd"/>
      <w:r w:rsidRPr="0088668F">
        <w:t>@</w:t>
      </w:r>
      <w:proofErr w:type="spellStart"/>
      <w:r>
        <w:rPr>
          <w:lang w:val="en-US"/>
        </w:rPr>
        <w:t>cherra</w:t>
      </w:r>
      <w:proofErr w:type="spellEnd"/>
      <w:r w:rsidRPr="0088668F">
        <w:t>.</w:t>
      </w:r>
      <w:proofErr w:type="spellStart"/>
      <w:r>
        <w:rPr>
          <w:lang w:val="en-US"/>
        </w:rPr>
        <w:t>ru</w:t>
      </w:r>
      <w:proofErr w:type="spellEnd"/>
    </w:p>
    <w:p w:rsidR="00227653" w:rsidRPr="0088668F" w:rsidRDefault="008E359D" w:rsidP="00227653"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0" type="#_x0000_t32" style="position:absolute;margin-left:-.95pt;margin-top:1.2pt;width:489.75pt;height:0;z-index:251668480;mso-position-horizontal-relative:margin" o:connectortype="straight" strokecolor="#c00000" strokeweight="1.5pt">
            <w10:wrap anchorx="margin"/>
          </v:shape>
        </w:pict>
      </w:r>
    </w:p>
    <w:p w:rsidR="00227653" w:rsidRDefault="00227653" w:rsidP="00227653">
      <w:pPr>
        <w:ind w:firstLine="709"/>
        <w:jc w:val="both"/>
        <w:rPr>
          <w:sz w:val="28"/>
          <w:szCs w:val="28"/>
        </w:rPr>
      </w:pPr>
      <w:r w:rsidRPr="0088668F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B66A7F">
        <w:rPr>
          <w:sz w:val="28"/>
          <w:szCs w:val="28"/>
        </w:rPr>
        <w:t>27</w:t>
      </w:r>
      <w:r>
        <w:rPr>
          <w:sz w:val="28"/>
          <w:szCs w:val="28"/>
        </w:rPr>
        <w:t>»</w:t>
      </w:r>
      <w:r w:rsidR="004D21B6">
        <w:rPr>
          <w:sz w:val="28"/>
          <w:szCs w:val="28"/>
        </w:rPr>
        <w:t xml:space="preserve"> </w:t>
      </w:r>
      <w:r w:rsidR="00B66A7F">
        <w:rPr>
          <w:sz w:val="28"/>
          <w:szCs w:val="28"/>
        </w:rPr>
        <w:t xml:space="preserve">марта </w:t>
      </w:r>
      <w:r>
        <w:rPr>
          <w:sz w:val="28"/>
          <w:szCs w:val="28"/>
        </w:rPr>
        <w:t>202</w:t>
      </w:r>
      <w:r w:rsidR="00E40BD0">
        <w:rPr>
          <w:sz w:val="28"/>
          <w:szCs w:val="28"/>
        </w:rPr>
        <w:t>4</w:t>
      </w:r>
      <w:r>
        <w:rPr>
          <w:sz w:val="28"/>
          <w:szCs w:val="28"/>
        </w:rPr>
        <w:t xml:space="preserve"> г.                                                        г. Череповец</w:t>
      </w:r>
    </w:p>
    <w:p w:rsidR="00F17867" w:rsidRPr="00F27DE5" w:rsidRDefault="00227653" w:rsidP="0099498B">
      <w:pPr>
        <w:spacing w:before="40" w:line="232" w:lineRule="auto"/>
        <w:jc w:val="center"/>
        <w:rPr>
          <w:b/>
          <w:sz w:val="28"/>
          <w:szCs w:val="28"/>
        </w:rPr>
      </w:pPr>
      <w:r w:rsidRPr="00F27DE5">
        <w:rPr>
          <w:b/>
          <w:sz w:val="28"/>
          <w:szCs w:val="28"/>
        </w:rPr>
        <w:t>ЗАКЛЮЧЕНИЕ</w:t>
      </w:r>
      <w:r>
        <w:rPr>
          <w:b/>
          <w:sz w:val="28"/>
          <w:szCs w:val="28"/>
        </w:rPr>
        <w:t xml:space="preserve"> № </w:t>
      </w:r>
      <w:r w:rsidR="00B66A7F">
        <w:rPr>
          <w:b/>
          <w:sz w:val="28"/>
          <w:szCs w:val="28"/>
        </w:rPr>
        <w:t>10</w:t>
      </w:r>
    </w:p>
    <w:p w:rsidR="00F12CD9" w:rsidRDefault="00F17867" w:rsidP="00397BD1">
      <w:pPr>
        <w:jc w:val="both"/>
        <w:rPr>
          <w:sz w:val="28"/>
          <w:szCs w:val="28"/>
        </w:rPr>
      </w:pPr>
      <w:r w:rsidRPr="00E86E3F">
        <w:rPr>
          <w:sz w:val="28"/>
          <w:szCs w:val="28"/>
        </w:rPr>
        <w:t xml:space="preserve">По результатам  экспертно-аналитического мероприятия   на проект решения Муниципального Собрания Череповецкого муниципального района   «О внесении изменений в решение Муниципального Собрания Череповецкого </w:t>
      </w:r>
      <w:r w:rsidRPr="00E40BD0">
        <w:rPr>
          <w:sz w:val="28"/>
          <w:szCs w:val="28"/>
        </w:rPr>
        <w:t>муниципального района</w:t>
      </w:r>
      <w:r w:rsidR="00A65DEC" w:rsidRPr="00E40BD0">
        <w:rPr>
          <w:sz w:val="28"/>
          <w:szCs w:val="28"/>
        </w:rPr>
        <w:t xml:space="preserve"> от</w:t>
      </w:r>
      <w:r w:rsidRPr="00E40BD0">
        <w:rPr>
          <w:sz w:val="28"/>
          <w:szCs w:val="28"/>
        </w:rPr>
        <w:t xml:space="preserve"> </w:t>
      </w:r>
      <w:r w:rsidR="003142CC" w:rsidRPr="00E40BD0">
        <w:rPr>
          <w:sz w:val="28"/>
          <w:szCs w:val="28"/>
        </w:rPr>
        <w:t>14.12.202</w:t>
      </w:r>
      <w:r w:rsidR="00E40BD0" w:rsidRPr="00E40BD0">
        <w:rPr>
          <w:sz w:val="28"/>
          <w:szCs w:val="28"/>
        </w:rPr>
        <w:t>3</w:t>
      </w:r>
      <w:r w:rsidR="003142CC" w:rsidRPr="00E40BD0">
        <w:rPr>
          <w:sz w:val="28"/>
          <w:szCs w:val="28"/>
        </w:rPr>
        <w:t xml:space="preserve"> № </w:t>
      </w:r>
      <w:r w:rsidR="00E40BD0" w:rsidRPr="00E40BD0">
        <w:rPr>
          <w:sz w:val="28"/>
          <w:szCs w:val="28"/>
        </w:rPr>
        <w:t>516</w:t>
      </w:r>
      <w:r w:rsidR="003142CC" w:rsidRPr="00E40BD0">
        <w:rPr>
          <w:sz w:val="28"/>
          <w:szCs w:val="28"/>
        </w:rPr>
        <w:t xml:space="preserve"> «О бюджете Череповецкого муниципального района на 202</w:t>
      </w:r>
      <w:r w:rsidR="00E40BD0" w:rsidRPr="00E40BD0">
        <w:rPr>
          <w:sz w:val="28"/>
          <w:szCs w:val="28"/>
        </w:rPr>
        <w:t>4</w:t>
      </w:r>
      <w:r w:rsidR="003142CC" w:rsidRPr="00E40BD0">
        <w:rPr>
          <w:sz w:val="28"/>
          <w:szCs w:val="28"/>
        </w:rPr>
        <w:t xml:space="preserve"> год и плановый период 202</w:t>
      </w:r>
      <w:r w:rsidR="00E40BD0" w:rsidRPr="00E40BD0">
        <w:rPr>
          <w:sz w:val="28"/>
          <w:szCs w:val="28"/>
        </w:rPr>
        <w:t>5</w:t>
      </w:r>
      <w:r w:rsidR="003142CC" w:rsidRPr="00E40BD0">
        <w:rPr>
          <w:sz w:val="28"/>
          <w:szCs w:val="28"/>
        </w:rPr>
        <w:t xml:space="preserve"> и 202</w:t>
      </w:r>
      <w:r w:rsidR="00E40BD0" w:rsidRPr="00E40BD0">
        <w:rPr>
          <w:sz w:val="28"/>
          <w:szCs w:val="28"/>
        </w:rPr>
        <w:t>6</w:t>
      </w:r>
      <w:r w:rsidR="003142CC" w:rsidRPr="00E40BD0">
        <w:rPr>
          <w:sz w:val="28"/>
          <w:szCs w:val="28"/>
        </w:rPr>
        <w:t xml:space="preserve"> годов»</w:t>
      </w:r>
    </w:p>
    <w:p w:rsidR="001F7297" w:rsidRPr="00E40BD0" w:rsidRDefault="001F7297" w:rsidP="00397BD1">
      <w:pPr>
        <w:jc w:val="both"/>
        <w:rPr>
          <w:sz w:val="28"/>
          <w:szCs w:val="28"/>
        </w:rPr>
      </w:pPr>
    </w:p>
    <w:p w:rsidR="00B518FC" w:rsidRPr="00E40BD0" w:rsidRDefault="00B15829" w:rsidP="00B518FC">
      <w:pPr>
        <w:jc w:val="both"/>
        <w:rPr>
          <w:rFonts w:eastAsia="Calibri"/>
          <w:sz w:val="28"/>
          <w:szCs w:val="28"/>
        </w:rPr>
      </w:pPr>
      <w:r w:rsidRPr="00E40BD0">
        <w:rPr>
          <w:sz w:val="28"/>
          <w:szCs w:val="28"/>
        </w:rPr>
        <w:t xml:space="preserve">        </w:t>
      </w:r>
      <w:r w:rsidR="00B518FC" w:rsidRPr="00E40BD0">
        <w:rPr>
          <w:sz w:val="28"/>
          <w:szCs w:val="28"/>
        </w:rPr>
        <w:t xml:space="preserve">Экспертно-аналитическое мероприятие проведено на основании  </w:t>
      </w:r>
      <w:r w:rsidR="00B518FC" w:rsidRPr="00E40BD0">
        <w:rPr>
          <w:rFonts w:eastAsia="Calibri"/>
          <w:sz w:val="28"/>
          <w:szCs w:val="28"/>
        </w:rPr>
        <w:t xml:space="preserve">п. 1.5 плана работы </w:t>
      </w:r>
      <w:r w:rsidR="00B518FC" w:rsidRPr="00E40BD0">
        <w:rPr>
          <w:sz w:val="28"/>
          <w:szCs w:val="28"/>
        </w:rPr>
        <w:t>контрольно-счетного комитета Череповецкого муниципального района (далее - КСК)</w:t>
      </w:r>
      <w:r w:rsidR="00B518FC" w:rsidRPr="00E40BD0">
        <w:rPr>
          <w:rFonts w:eastAsia="Calibri"/>
          <w:sz w:val="28"/>
          <w:szCs w:val="28"/>
        </w:rPr>
        <w:t xml:space="preserve"> на 202</w:t>
      </w:r>
      <w:r w:rsidR="00E40BD0" w:rsidRPr="00E40BD0">
        <w:rPr>
          <w:rFonts w:eastAsia="Calibri"/>
          <w:sz w:val="28"/>
          <w:szCs w:val="28"/>
        </w:rPr>
        <w:t>4</w:t>
      </w:r>
      <w:r w:rsidR="00B518FC" w:rsidRPr="00E40BD0">
        <w:rPr>
          <w:rFonts w:eastAsia="Calibri"/>
          <w:sz w:val="28"/>
          <w:szCs w:val="28"/>
        </w:rPr>
        <w:t xml:space="preserve"> год, статьи 157 Бюджетного кодекса Российской Федерации</w:t>
      </w:r>
      <w:r w:rsidR="0099498B" w:rsidRPr="00E40BD0">
        <w:rPr>
          <w:rFonts w:eastAsia="Calibri"/>
          <w:sz w:val="28"/>
          <w:szCs w:val="28"/>
        </w:rPr>
        <w:t xml:space="preserve"> (далее</w:t>
      </w:r>
      <w:r w:rsidR="001B59C8">
        <w:rPr>
          <w:rFonts w:eastAsia="Calibri"/>
          <w:sz w:val="28"/>
          <w:szCs w:val="28"/>
        </w:rPr>
        <w:t xml:space="preserve"> </w:t>
      </w:r>
      <w:r w:rsidR="0099498B" w:rsidRPr="00E40BD0">
        <w:rPr>
          <w:rFonts w:eastAsia="Calibri"/>
          <w:sz w:val="28"/>
          <w:szCs w:val="28"/>
        </w:rPr>
        <w:t>- БК РФ)</w:t>
      </w:r>
      <w:r w:rsidR="00B518FC" w:rsidRPr="00E40BD0">
        <w:rPr>
          <w:rFonts w:eastAsia="Calibri"/>
          <w:sz w:val="28"/>
          <w:szCs w:val="28"/>
        </w:rPr>
        <w:t xml:space="preserve">, ст. 9 Федерального закона от 07.02.2011  № 6-ФЗ «Об общих принципах организации и деятельности контрольно-счетных органов субъектов Российской Федерации и муниципальных образований», п. 8.1 статьи 8 </w:t>
      </w:r>
      <w:r w:rsidR="00B518FC" w:rsidRPr="00E40BD0">
        <w:rPr>
          <w:sz w:val="28"/>
          <w:szCs w:val="28"/>
        </w:rPr>
        <w:t>Положения о контрольно-счетном комитете Череповецкого муниципального района</w:t>
      </w:r>
      <w:r w:rsidR="00B518FC" w:rsidRPr="00E40BD0">
        <w:rPr>
          <w:rFonts w:eastAsia="Calibri"/>
          <w:sz w:val="28"/>
          <w:szCs w:val="28"/>
        </w:rPr>
        <w:t>, утвержденного решением Муниципального  Собрания  района от 09.12.2021 № 252.</w:t>
      </w:r>
    </w:p>
    <w:p w:rsidR="00F17867" w:rsidRPr="007D4F8F" w:rsidRDefault="00B15829" w:rsidP="0001014D">
      <w:pPr>
        <w:jc w:val="both"/>
        <w:rPr>
          <w:sz w:val="28"/>
          <w:szCs w:val="28"/>
        </w:rPr>
      </w:pPr>
      <w:r w:rsidRPr="00E40BD0">
        <w:rPr>
          <w:sz w:val="28"/>
          <w:szCs w:val="28"/>
        </w:rPr>
        <w:t xml:space="preserve">         </w:t>
      </w:r>
      <w:r w:rsidR="00F17867" w:rsidRPr="00E40BD0">
        <w:rPr>
          <w:sz w:val="28"/>
          <w:szCs w:val="28"/>
        </w:rPr>
        <w:t xml:space="preserve">Проект  решения Муниципального Собрания Череповецкого муниципального района   </w:t>
      </w:r>
      <w:r w:rsidR="00B518FC" w:rsidRPr="00E40BD0">
        <w:rPr>
          <w:sz w:val="28"/>
          <w:szCs w:val="28"/>
        </w:rPr>
        <w:t xml:space="preserve">«О внесении изменений в решение Муниципального Собрания Череповецкого муниципального района от </w:t>
      </w:r>
      <w:r w:rsidR="003142CC" w:rsidRPr="00E40BD0">
        <w:rPr>
          <w:sz w:val="28"/>
          <w:szCs w:val="28"/>
        </w:rPr>
        <w:t>14.12.202</w:t>
      </w:r>
      <w:r w:rsidR="00E40BD0" w:rsidRPr="00E40BD0">
        <w:rPr>
          <w:sz w:val="28"/>
          <w:szCs w:val="28"/>
        </w:rPr>
        <w:t>3</w:t>
      </w:r>
      <w:r w:rsidR="003142CC" w:rsidRPr="00E40BD0">
        <w:rPr>
          <w:sz w:val="28"/>
          <w:szCs w:val="28"/>
        </w:rPr>
        <w:t xml:space="preserve"> № </w:t>
      </w:r>
      <w:r w:rsidR="00E40BD0" w:rsidRPr="00E40BD0">
        <w:rPr>
          <w:sz w:val="28"/>
          <w:szCs w:val="28"/>
        </w:rPr>
        <w:t>516</w:t>
      </w:r>
      <w:r w:rsidR="003142CC" w:rsidRPr="00E40BD0">
        <w:rPr>
          <w:sz w:val="28"/>
          <w:szCs w:val="28"/>
        </w:rPr>
        <w:t xml:space="preserve"> «О бюджете Череповецкого муниципального района на 202</w:t>
      </w:r>
      <w:r w:rsidR="00E40BD0" w:rsidRPr="00E40BD0">
        <w:rPr>
          <w:sz w:val="28"/>
          <w:szCs w:val="28"/>
        </w:rPr>
        <w:t>4</w:t>
      </w:r>
      <w:r w:rsidR="003142CC" w:rsidRPr="00E40BD0">
        <w:rPr>
          <w:sz w:val="28"/>
          <w:szCs w:val="28"/>
        </w:rPr>
        <w:t xml:space="preserve"> год и плановый период 202</w:t>
      </w:r>
      <w:r w:rsidR="00E40BD0" w:rsidRPr="00E40BD0">
        <w:rPr>
          <w:sz w:val="28"/>
          <w:szCs w:val="28"/>
        </w:rPr>
        <w:t>5</w:t>
      </w:r>
      <w:r w:rsidR="003142CC" w:rsidRPr="00E40BD0">
        <w:rPr>
          <w:sz w:val="28"/>
          <w:szCs w:val="28"/>
        </w:rPr>
        <w:t xml:space="preserve"> и 202</w:t>
      </w:r>
      <w:r w:rsidR="00E40BD0" w:rsidRPr="00E40BD0">
        <w:rPr>
          <w:sz w:val="28"/>
          <w:szCs w:val="28"/>
        </w:rPr>
        <w:t>6</w:t>
      </w:r>
      <w:r w:rsidR="003142CC" w:rsidRPr="00E40BD0">
        <w:rPr>
          <w:sz w:val="28"/>
          <w:szCs w:val="28"/>
        </w:rPr>
        <w:t xml:space="preserve"> годов»</w:t>
      </w:r>
      <w:r w:rsidR="00F17867" w:rsidRPr="00E40BD0">
        <w:rPr>
          <w:sz w:val="28"/>
          <w:szCs w:val="28"/>
        </w:rPr>
        <w:t xml:space="preserve"> (далее –</w:t>
      </w:r>
      <w:r w:rsidR="0001014D" w:rsidRPr="00E40BD0">
        <w:rPr>
          <w:sz w:val="28"/>
          <w:szCs w:val="28"/>
        </w:rPr>
        <w:t xml:space="preserve"> </w:t>
      </w:r>
      <w:r w:rsidR="00F17867" w:rsidRPr="00E40BD0">
        <w:rPr>
          <w:sz w:val="28"/>
          <w:szCs w:val="28"/>
        </w:rPr>
        <w:t>Проект) внесен  администрацией района.</w:t>
      </w:r>
      <w:r w:rsidR="0001014D" w:rsidRPr="00E40BD0">
        <w:rPr>
          <w:sz w:val="28"/>
          <w:szCs w:val="28"/>
        </w:rPr>
        <w:t xml:space="preserve"> Экспертиза Проекта проведена в соответствии с положением о бюджетном процессе в </w:t>
      </w:r>
      <w:r w:rsidR="0001014D" w:rsidRPr="007D4F8F">
        <w:rPr>
          <w:sz w:val="28"/>
          <w:szCs w:val="28"/>
        </w:rPr>
        <w:t xml:space="preserve">Череповецком муниципальном районе, утвержденным  решением Муниципального Собрания района от </w:t>
      </w:r>
      <w:r w:rsidR="006B11DF" w:rsidRPr="007D4F8F">
        <w:rPr>
          <w:sz w:val="28"/>
          <w:szCs w:val="28"/>
        </w:rPr>
        <w:t>13</w:t>
      </w:r>
      <w:r w:rsidR="0001014D" w:rsidRPr="007D4F8F">
        <w:rPr>
          <w:sz w:val="28"/>
          <w:szCs w:val="28"/>
        </w:rPr>
        <w:t>.0</w:t>
      </w:r>
      <w:r w:rsidR="006B11DF" w:rsidRPr="007D4F8F">
        <w:rPr>
          <w:sz w:val="28"/>
          <w:szCs w:val="28"/>
        </w:rPr>
        <w:t>7</w:t>
      </w:r>
      <w:r w:rsidR="0001014D" w:rsidRPr="007D4F8F">
        <w:rPr>
          <w:sz w:val="28"/>
          <w:szCs w:val="28"/>
        </w:rPr>
        <w:t>.20</w:t>
      </w:r>
      <w:r w:rsidR="006B11DF" w:rsidRPr="007D4F8F">
        <w:rPr>
          <w:sz w:val="28"/>
          <w:szCs w:val="28"/>
        </w:rPr>
        <w:t>20</w:t>
      </w:r>
      <w:r w:rsidR="0001014D" w:rsidRPr="007D4F8F">
        <w:rPr>
          <w:sz w:val="28"/>
          <w:szCs w:val="28"/>
        </w:rPr>
        <w:t xml:space="preserve"> № </w:t>
      </w:r>
      <w:r w:rsidR="006B11DF" w:rsidRPr="007D4F8F">
        <w:rPr>
          <w:sz w:val="28"/>
          <w:szCs w:val="28"/>
        </w:rPr>
        <w:t>138</w:t>
      </w:r>
      <w:r w:rsidR="0001014D" w:rsidRPr="007D4F8F">
        <w:rPr>
          <w:sz w:val="28"/>
          <w:szCs w:val="28"/>
        </w:rPr>
        <w:t>.</w:t>
      </w:r>
    </w:p>
    <w:p w:rsidR="009F756D" w:rsidRPr="00E86E3F" w:rsidRDefault="00F17867" w:rsidP="009F756D">
      <w:pPr>
        <w:jc w:val="both"/>
        <w:rPr>
          <w:sz w:val="28"/>
          <w:szCs w:val="28"/>
        </w:rPr>
      </w:pPr>
      <w:r w:rsidRPr="007D4F8F">
        <w:rPr>
          <w:sz w:val="28"/>
          <w:szCs w:val="28"/>
        </w:rPr>
        <w:tab/>
      </w:r>
      <w:r w:rsidR="009F756D" w:rsidRPr="00E86E3F">
        <w:rPr>
          <w:sz w:val="28"/>
          <w:szCs w:val="28"/>
        </w:rPr>
        <w:t>В результате внесения изменений  основные характеристики  бюджета района:</w:t>
      </w:r>
    </w:p>
    <w:p w:rsidR="009F756D" w:rsidRPr="00E86E3F" w:rsidRDefault="009F756D" w:rsidP="009F756D">
      <w:pPr>
        <w:pStyle w:val="aa"/>
        <w:numPr>
          <w:ilvl w:val="0"/>
          <w:numId w:val="5"/>
        </w:numPr>
        <w:ind w:left="720"/>
        <w:jc w:val="both"/>
        <w:rPr>
          <w:sz w:val="28"/>
          <w:szCs w:val="28"/>
        </w:rPr>
      </w:pPr>
      <w:r w:rsidRPr="00E86E3F">
        <w:rPr>
          <w:sz w:val="28"/>
          <w:szCs w:val="28"/>
        </w:rPr>
        <w:t xml:space="preserve"> в 202</w:t>
      </w:r>
      <w:r>
        <w:rPr>
          <w:sz w:val="28"/>
          <w:szCs w:val="28"/>
        </w:rPr>
        <w:t>4</w:t>
      </w:r>
      <w:r w:rsidRPr="00E86E3F">
        <w:rPr>
          <w:sz w:val="28"/>
          <w:szCs w:val="28"/>
        </w:rPr>
        <w:t xml:space="preserve"> году составят: </w:t>
      </w:r>
    </w:p>
    <w:p w:rsidR="009F756D" w:rsidRPr="00E86E3F" w:rsidRDefault="009F756D" w:rsidP="009F756D">
      <w:pPr>
        <w:jc w:val="both"/>
        <w:rPr>
          <w:sz w:val="28"/>
          <w:szCs w:val="28"/>
        </w:rPr>
      </w:pPr>
      <w:r w:rsidRPr="00E86E3F">
        <w:rPr>
          <w:sz w:val="28"/>
          <w:szCs w:val="28"/>
        </w:rPr>
        <w:t>- доходы  бюджета  2</w:t>
      </w:r>
      <w:r>
        <w:rPr>
          <w:sz w:val="28"/>
          <w:szCs w:val="28"/>
        </w:rPr>
        <w:t> 947 543,7</w:t>
      </w:r>
      <w:r w:rsidRPr="00E86E3F">
        <w:rPr>
          <w:sz w:val="28"/>
          <w:szCs w:val="28"/>
        </w:rPr>
        <w:t xml:space="preserve">  тыс. рублей (увеличение на </w:t>
      </w:r>
      <w:r>
        <w:rPr>
          <w:sz w:val="28"/>
          <w:szCs w:val="28"/>
        </w:rPr>
        <w:t>316 038,8</w:t>
      </w:r>
      <w:r w:rsidRPr="00E86E3F">
        <w:rPr>
          <w:sz w:val="28"/>
          <w:szCs w:val="28"/>
        </w:rPr>
        <w:t xml:space="preserve"> тыс. руб.); </w:t>
      </w:r>
    </w:p>
    <w:p w:rsidR="009F756D" w:rsidRPr="00E86E3F" w:rsidRDefault="009F756D" w:rsidP="009F756D">
      <w:pPr>
        <w:jc w:val="both"/>
        <w:rPr>
          <w:sz w:val="28"/>
          <w:szCs w:val="28"/>
        </w:rPr>
      </w:pPr>
      <w:r w:rsidRPr="00E86E3F">
        <w:rPr>
          <w:sz w:val="28"/>
          <w:szCs w:val="28"/>
        </w:rPr>
        <w:t>-  расходы бюджета </w:t>
      </w:r>
      <w:r>
        <w:rPr>
          <w:sz w:val="28"/>
          <w:szCs w:val="28"/>
        </w:rPr>
        <w:t>3 104 127,7</w:t>
      </w:r>
      <w:r w:rsidRPr="00E86E3F">
        <w:rPr>
          <w:rStyle w:val="11"/>
          <w:sz w:val="28"/>
          <w:szCs w:val="28"/>
        </w:rPr>
        <w:t xml:space="preserve"> т</w:t>
      </w:r>
      <w:r w:rsidRPr="00E86E3F">
        <w:rPr>
          <w:sz w:val="28"/>
          <w:szCs w:val="28"/>
        </w:rPr>
        <w:t xml:space="preserve">ыс. рублей  (увеличение  на </w:t>
      </w:r>
      <w:r w:rsidR="001B59C8">
        <w:rPr>
          <w:sz w:val="28"/>
          <w:szCs w:val="28"/>
        </w:rPr>
        <w:t>333 682,7</w:t>
      </w:r>
      <w:r w:rsidRPr="00E86E3F">
        <w:rPr>
          <w:sz w:val="28"/>
          <w:szCs w:val="28"/>
        </w:rPr>
        <w:t xml:space="preserve"> тыс. руб.);</w:t>
      </w:r>
    </w:p>
    <w:p w:rsidR="009F756D" w:rsidRPr="00E86E3F" w:rsidRDefault="009F756D" w:rsidP="009F756D">
      <w:pPr>
        <w:jc w:val="both"/>
        <w:rPr>
          <w:sz w:val="28"/>
          <w:szCs w:val="28"/>
        </w:rPr>
      </w:pPr>
      <w:r w:rsidRPr="00E86E3F">
        <w:rPr>
          <w:sz w:val="28"/>
          <w:szCs w:val="28"/>
        </w:rPr>
        <w:t xml:space="preserve">- дефицит бюджета </w:t>
      </w:r>
      <w:r w:rsidR="001B59C8">
        <w:rPr>
          <w:sz w:val="28"/>
          <w:szCs w:val="28"/>
        </w:rPr>
        <w:t>156 584,0</w:t>
      </w:r>
      <w:r w:rsidRPr="00E86E3F">
        <w:rPr>
          <w:sz w:val="28"/>
          <w:szCs w:val="28"/>
        </w:rPr>
        <w:t xml:space="preserve"> тыс. рублей (увеличение на </w:t>
      </w:r>
      <w:r w:rsidR="001B59C8">
        <w:rPr>
          <w:sz w:val="28"/>
          <w:szCs w:val="28"/>
        </w:rPr>
        <w:t>17 643,9</w:t>
      </w:r>
      <w:r w:rsidRPr="00E86E3F">
        <w:rPr>
          <w:sz w:val="28"/>
          <w:szCs w:val="28"/>
        </w:rPr>
        <w:t xml:space="preserve"> тыс. руб.).  </w:t>
      </w:r>
    </w:p>
    <w:p w:rsidR="009F756D" w:rsidRPr="00E86E3F" w:rsidRDefault="009F756D" w:rsidP="009F756D">
      <w:pPr>
        <w:pStyle w:val="aa"/>
        <w:numPr>
          <w:ilvl w:val="0"/>
          <w:numId w:val="5"/>
        </w:numPr>
        <w:ind w:left="720"/>
        <w:jc w:val="both"/>
        <w:rPr>
          <w:sz w:val="28"/>
          <w:szCs w:val="28"/>
        </w:rPr>
      </w:pPr>
      <w:r w:rsidRPr="00E86E3F">
        <w:rPr>
          <w:sz w:val="28"/>
          <w:szCs w:val="28"/>
        </w:rPr>
        <w:t xml:space="preserve">  в 202</w:t>
      </w:r>
      <w:r>
        <w:rPr>
          <w:sz w:val="28"/>
          <w:szCs w:val="28"/>
        </w:rPr>
        <w:t>5</w:t>
      </w:r>
      <w:r w:rsidRPr="00E86E3F">
        <w:rPr>
          <w:sz w:val="28"/>
          <w:szCs w:val="28"/>
        </w:rPr>
        <w:t xml:space="preserve"> году составят: </w:t>
      </w:r>
    </w:p>
    <w:p w:rsidR="009F756D" w:rsidRPr="00E86E3F" w:rsidRDefault="009F756D" w:rsidP="009F756D">
      <w:pPr>
        <w:jc w:val="both"/>
        <w:rPr>
          <w:sz w:val="28"/>
          <w:szCs w:val="28"/>
        </w:rPr>
      </w:pPr>
      <w:r w:rsidRPr="00E86E3F">
        <w:rPr>
          <w:sz w:val="28"/>
          <w:szCs w:val="28"/>
        </w:rPr>
        <w:t xml:space="preserve">  - доходы  бюджета  </w:t>
      </w:r>
      <w:r w:rsidR="001B59C8">
        <w:rPr>
          <w:sz w:val="28"/>
          <w:szCs w:val="28"/>
        </w:rPr>
        <w:t>2 313 086,5</w:t>
      </w:r>
      <w:r w:rsidRPr="00E86E3F">
        <w:rPr>
          <w:sz w:val="28"/>
          <w:szCs w:val="28"/>
        </w:rPr>
        <w:t xml:space="preserve"> тыс. рублей (увеличение  на </w:t>
      </w:r>
      <w:r w:rsidR="001B59C8">
        <w:rPr>
          <w:sz w:val="28"/>
          <w:szCs w:val="28"/>
        </w:rPr>
        <w:t>336 180,4</w:t>
      </w:r>
      <w:r w:rsidRPr="00E86E3F">
        <w:rPr>
          <w:sz w:val="28"/>
          <w:szCs w:val="28"/>
        </w:rPr>
        <w:t xml:space="preserve"> тыс. руб.);</w:t>
      </w:r>
    </w:p>
    <w:p w:rsidR="009F756D" w:rsidRPr="00E86E3F" w:rsidRDefault="009F756D" w:rsidP="009F756D">
      <w:pPr>
        <w:jc w:val="both"/>
        <w:rPr>
          <w:sz w:val="28"/>
          <w:szCs w:val="28"/>
        </w:rPr>
      </w:pPr>
      <w:r w:rsidRPr="00E86E3F">
        <w:rPr>
          <w:sz w:val="28"/>
          <w:szCs w:val="28"/>
        </w:rPr>
        <w:lastRenderedPageBreak/>
        <w:t xml:space="preserve"> -  расходы  бюджета </w:t>
      </w:r>
      <w:r w:rsidR="001B59C8">
        <w:rPr>
          <w:sz w:val="28"/>
          <w:szCs w:val="28"/>
        </w:rPr>
        <w:t>2 313 086,5</w:t>
      </w:r>
      <w:r w:rsidR="001B59C8" w:rsidRPr="00E86E3F">
        <w:rPr>
          <w:sz w:val="28"/>
          <w:szCs w:val="28"/>
        </w:rPr>
        <w:t xml:space="preserve"> тыс. рублей (увеличение  на </w:t>
      </w:r>
      <w:r w:rsidR="001B59C8">
        <w:rPr>
          <w:sz w:val="28"/>
          <w:szCs w:val="28"/>
        </w:rPr>
        <w:t>336 180,4</w:t>
      </w:r>
      <w:r w:rsidR="001B59C8" w:rsidRPr="00E86E3F">
        <w:rPr>
          <w:sz w:val="28"/>
          <w:szCs w:val="28"/>
        </w:rPr>
        <w:t xml:space="preserve"> тыс. руб.)</w:t>
      </w:r>
      <w:r w:rsidRPr="00E86E3F">
        <w:rPr>
          <w:sz w:val="28"/>
          <w:szCs w:val="28"/>
        </w:rPr>
        <w:t>;</w:t>
      </w:r>
    </w:p>
    <w:p w:rsidR="009F756D" w:rsidRPr="00E86E3F" w:rsidRDefault="009F756D" w:rsidP="009F756D">
      <w:pPr>
        <w:pStyle w:val="aa"/>
        <w:numPr>
          <w:ilvl w:val="0"/>
          <w:numId w:val="5"/>
        </w:numPr>
        <w:jc w:val="both"/>
        <w:rPr>
          <w:sz w:val="28"/>
          <w:szCs w:val="28"/>
        </w:rPr>
      </w:pPr>
      <w:r w:rsidRPr="00E86E3F">
        <w:rPr>
          <w:sz w:val="28"/>
          <w:szCs w:val="28"/>
        </w:rPr>
        <w:t>в 202</w:t>
      </w:r>
      <w:r>
        <w:rPr>
          <w:sz w:val="28"/>
          <w:szCs w:val="28"/>
        </w:rPr>
        <w:t>6</w:t>
      </w:r>
      <w:r w:rsidRPr="00E86E3F">
        <w:rPr>
          <w:sz w:val="28"/>
          <w:szCs w:val="28"/>
        </w:rPr>
        <w:t xml:space="preserve"> году составят: </w:t>
      </w:r>
    </w:p>
    <w:p w:rsidR="009F756D" w:rsidRPr="00E86E3F" w:rsidRDefault="009F756D" w:rsidP="009F756D">
      <w:pPr>
        <w:jc w:val="both"/>
        <w:rPr>
          <w:sz w:val="28"/>
          <w:szCs w:val="28"/>
        </w:rPr>
      </w:pPr>
      <w:r w:rsidRPr="00E86E3F">
        <w:rPr>
          <w:sz w:val="28"/>
          <w:szCs w:val="28"/>
        </w:rPr>
        <w:t xml:space="preserve">  - доходы  бюджета  </w:t>
      </w:r>
      <w:r w:rsidR="001B59C8">
        <w:rPr>
          <w:sz w:val="28"/>
          <w:szCs w:val="28"/>
        </w:rPr>
        <w:t>1 906 391,7</w:t>
      </w:r>
      <w:r w:rsidRPr="00E86E3F">
        <w:rPr>
          <w:sz w:val="28"/>
          <w:szCs w:val="28"/>
        </w:rPr>
        <w:t xml:space="preserve"> тыс. рублей </w:t>
      </w:r>
      <w:r w:rsidR="001B59C8">
        <w:rPr>
          <w:sz w:val="28"/>
          <w:szCs w:val="28"/>
        </w:rPr>
        <w:t>(</w:t>
      </w:r>
      <w:r w:rsidRPr="00E86E3F">
        <w:rPr>
          <w:sz w:val="28"/>
          <w:szCs w:val="28"/>
        </w:rPr>
        <w:t xml:space="preserve">увеличение  на </w:t>
      </w:r>
      <w:r w:rsidR="001B59C8">
        <w:rPr>
          <w:sz w:val="28"/>
          <w:szCs w:val="28"/>
        </w:rPr>
        <w:t>210 183,7</w:t>
      </w:r>
      <w:r w:rsidRPr="00E86E3F">
        <w:rPr>
          <w:sz w:val="28"/>
          <w:szCs w:val="28"/>
        </w:rPr>
        <w:t xml:space="preserve"> тыс. руб.);</w:t>
      </w:r>
    </w:p>
    <w:p w:rsidR="009F756D" w:rsidRPr="00E86E3F" w:rsidRDefault="009F756D" w:rsidP="009F756D">
      <w:pPr>
        <w:jc w:val="both"/>
        <w:rPr>
          <w:sz w:val="28"/>
          <w:szCs w:val="28"/>
        </w:rPr>
      </w:pPr>
      <w:r w:rsidRPr="00E86E3F">
        <w:rPr>
          <w:sz w:val="28"/>
          <w:szCs w:val="28"/>
        </w:rPr>
        <w:t xml:space="preserve">  - расходы бюджета  </w:t>
      </w:r>
      <w:r w:rsidR="001B59C8">
        <w:rPr>
          <w:sz w:val="28"/>
          <w:szCs w:val="28"/>
        </w:rPr>
        <w:t>1 906 391,7</w:t>
      </w:r>
      <w:r w:rsidR="001B59C8" w:rsidRPr="00E86E3F">
        <w:rPr>
          <w:sz w:val="28"/>
          <w:szCs w:val="28"/>
        </w:rPr>
        <w:t xml:space="preserve"> тыс. рублей </w:t>
      </w:r>
      <w:r w:rsidR="001B59C8">
        <w:rPr>
          <w:sz w:val="28"/>
          <w:szCs w:val="28"/>
        </w:rPr>
        <w:t>(</w:t>
      </w:r>
      <w:r w:rsidR="001B59C8" w:rsidRPr="00E86E3F">
        <w:rPr>
          <w:sz w:val="28"/>
          <w:szCs w:val="28"/>
        </w:rPr>
        <w:t xml:space="preserve">увеличение  на </w:t>
      </w:r>
      <w:r w:rsidR="001B59C8">
        <w:rPr>
          <w:sz w:val="28"/>
          <w:szCs w:val="28"/>
        </w:rPr>
        <w:t>210 183,7</w:t>
      </w:r>
      <w:r w:rsidR="001B59C8" w:rsidRPr="00E86E3F">
        <w:rPr>
          <w:sz w:val="28"/>
          <w:szCs w:val="28"/>
        </w:rPr>
        <w:t xml:space="preserve"> тыс</w:t>
      </w:r>
      <w:r w:rsidRPr="00E86E3F">
        <w:rPr>
          <w:sz w:val="28"/>
          <w:szCs w:val="28"/>
        </w:rPr>
        <w:t>. руб.)</w:t>
      </w:r>
      <w:r w:rsidR="001B59C8">
        <w:rPr>
          <w:sz w:val="28"/>
          <w:szCs w:val="28"/>
        </w:rPr>
        <w:t>.</w:t>
      </w:r>
    </w:p>
    <w:p w:rsidR="00F17867" w:rsidRPr="009F756D" w:rsidRDefault="0052140F" w:rsidP="00F412F0">
      <w:pPr>
        <w:jc w:val="both"/>
        <w:rPr>
          <w:sz w:val="28"/>
          <w:szCs w:val="28"/>
        </w:rPr>
      </w:pPr>
      <w:r w:rsidRPr="009F756D">
        <w:rPr>
          <w:sz w:val="28"/>
          <w:szCs w:val="28"/>
        </w:rPr>
        <w:t xml:space="preserve">         </w:t>
      </w:r>
      <w:r w:rsidR="00227280" w:rsidRPr="009F756D">
        <w:rPr>
          <w:sz w:val="28"/>
          <w:szCs w:val="28"/>
        </w:rPr>
        <w:t>О</w:t>
      </w:r>
      <w:r w:rsidR="00F17867" w:rsidRPr="009F756D">
        <w:rPr>
          <w:sz w:val="28"/>
          <w:szCs w:val="28"/>
        </w:rPr>
        <w:t>снованием для внесения изменений являются:</w:t>
      </w:r>
    </w:p>
    <w:p w:rsidR="009F756D" w:rsidRPr="009F756D" w:rsidRDefault="009F756D" w:rsidP="0052140F">
      <w:pPr>
        <w:widowControl w:val="0"/>
        <w:autoSpaceDE w:val="0"/>
        <w:autoSpaceDN w:val="0"/>
        <w:adjustRightInd w:val="0"/>
        <w:jc w:val="both"/>
        <w:rPr>
          <w:sz w:val="28"/>
        </w:rPr>
      </w:pPr>
      <w:r w:rsidRPr="009F756D">
        <w:rPr>
          <w:sz w:val="28"/>
        </w:rPr>
        <w:t>- проект Закона Вологодской области «О внесении изменений в закон области  «О бюджете  на 2024 год и плановый период 2025-2026 годов»;</w:t>
      </w:r>
    </w:p>
    <w:p w:rsidR="0052140F" w:rsidRPr="009F756D" w:rsidRDefault="0052140F" w:rsidP="0052140F">
      <w:pPr>
        <w:widowControl w:val="0"/>
        <w:autoSpaceDE w:val="0"/>
        <w:autoSpaceDN w:val="0"/>
        <w:adjustRightInd w:val="0"/>
        <w:jc w:val="both"/>
        <w:rPr>
          <w:sz w:val="28"/>
        </w:rPr>
      </w:pPr>
      <w:r w:rsidRPr="009F756D">
        <w:rPr>
          <w:sz w:val="28"/>
        </w:rPr>
        <w:t xml:space="preserve">-  протокол заседания Комиссии по вопросам оптимизации и повышения эффективности бюджетных расходов от </w:t>
      </w:r>
      <w:r w:rsidR="009F756D" w:rsidRPr="009F756D">
        <w:rPr>
          <w:sz w:val="28"/>
        </w:rPr>
        <w:t>20</w:t>
      </w:r>
      <w:r w:rsidR="007D4F8F" w:rsidRPr="009F756D">
        <w:rPr>
          <w:sz w:val="28"/>
        </w:rPr>
        <w:t>.</w:t>
      </w:r>
      <w:r w:rsidR="002063C6" w:rsidRPr="009F756D">
        <w:rPr>
          <w:sz w:val="28"/>
        </w:rPr>
        <w:t>0</w:t>
      </w:r>
      <w:r w:rsidR="009F756D" w:rsidRPr="009F756D">
        <w:rPr>
          <w:sz w:val="28"/>
        </w:rPr>
        <w:t>3</w:t>
      </w:r>
      <w:r w:rsidRPr="009F756D">
        <w:rPr>
          <w:sz w:val="28"/>
        </w:rPr>
        <w:t>.202</w:t>
      </w:r>
      <w:r w:rsidR="002063C6" w:rsidRPr="009F756D">
        <w:rPr>
          <w:sz w:val="28"/>
        </w:rPr>
        <w:t>4</w:t>
      </w:r>
      <w:r w:rsidRPr="009F756D">
        <w:rPr>
          <w:sz w:val="28"/>
        </w:rPr>
        <w:t xml:space="preserve"> года;</w:t>
      </w:r>
    </w:p>
    <w:p w:rsidR="007D4F8F" w:rsidRPr="009F756D" w:rsidRDefault="007D4F8F" w:rsidP="0052140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F756D">
        <w:rPr>
          <w:sz w:val="28"/>
          <w:szCs w:val="28"/>
        </w:rPr>
        <w:t>- постановление администрации района от 1</w:t>
      </w:r>
      <w:r w:rsidR="009F756D" w:rsidRPr="009F756D">
        <w:rPr>
          <w:sz w:val="28"/>
          <w:szCs w:val="28"/>
        </w:rPr>
        <w:t>2</w:t>
      </w:r>
      <w:r w:rsidRPr="009F756D">
        <w:rPr>
          <w:sz w:val="28"/>
          <w:szCs w:val="28"/>
        </w:rPr>
        <w:t>.0</w:t>
      </w:r>
      <w:r w:rsidR="009F756D" w:rsidRPr="009F756D">
        <w:rPr>
          <w:sz w:val="28"/>
          <w:szCs w:val="28"/>
        </w:rPr>
        <w:t>2</w:t>
      </w:r>
      <w:r w:rsidRPr="009F756D">
        <w:rPr>
          <w:sz w:val="28"/>
          <w:szCs w:val="28"/>
        </w:rPr>
        <w:t xml:space="preserve">.2024 № </w:t>
      </w:r>
      <w:r w:rsidR="009F756D" w:rsidRPr="009F756D">
        <w:rPr>
          <w:sz w:val="28"/>
          <w:szCs w:val="28"/>
        </w:rPr>
        <w:t>57</w:t>
      </w:r>
      <w:r w:rsidRPr="009F756D">
        <w:rPr>
          <w:sz w:val="28"/>
          <w:szCs w:val="28"/>
        </w:rPr>
        <w:t xml:space="preserve"> «О выделении денежных средств из резервного фонда администрации Череповецкого муниципального района»;</w:t>
      </w:r>
    </w:p>
    <w:p w:rsidR="009F756D" w:rsidRPr="009F756D" w:rsidRDefault="009F756D" w:rsidP="0052140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F756D">
        <w:rPr>
          <w:sz w:val="28"/>
          <w:szCs w:val="28"/>
        </w:rPr>
        <w:t>- постановление администрации района от 15.02.2024 № 75 «О выделении денежных средств из резервного фонда администрации Череповецкого муниципального района»;</w:t>
      </w:r>
    </w:p>
    <w:p w:rsidR="0052140F" w:rsidRPr="009F756D" w:rsidRDefault="0052140F" w:rsidP="0052140F">
      <w:pPr>
        <w:widowControl w:val="0"/>
        <w:autoSpaceDE w:val="0"/>
        <w:autoSpaceDN w:val="0"/>
        <w:adjustRightInd w:val="0"/>
        <w:jc w:val="both"/>
        <w:rPr>
          <w:sz w:val="28"/>
        </w:rPr>
      </w:pPr>
      <w:r w:rsidRPr="009F756D">
        <w:rPr>
          <w:sz w:val="28"/>
        </w:rPr>
        <w:t>- заявки главных распорядителей бюджетных средств.</w:t>
      </w:r>
    </w:p>
    <w:p w:rsidR="00935C7D" w:rsidRPr="009F756D" w:rsidRDefault="00935C7D" w:rsidP="00935C7D">
      <w:pPr>
        <w:ind w:firstLine="709"/>
        <w:jc w:val="both"/>
        <w:rPr>
          <w:sz w:val="28"/>
          <w:szCs w:val="28"/>
        </w:rPr>
      </w:pPr>
      <w:r w:rsidRPr="009F756D">
        <w:rPr>
          <w:sz w:val="28"/>
          <w:szCs w:val="28"/>
        </w:rPr>
        <w:t xml:space="preserve">Проектом  предлагается  внести изменения в </w:t>
      </w:r>
      <w:r w:rsidR="009F756D" w:rsidRPr="009F756D">
        <w:rPr>
          <w:sz w:val="28"/>
          <w:szCs w:val="28"/>
        </w:rPr>
        <w:t>8</w:t>
      </w:r>
      <w:r w:rsidRPr="009F756D">
        <w:rPr>
          <w:sz w:val="28"/>
          <w:szCs w:val="28"/>
        </w:rPr>
        <w:t xml:space="preserve"> приложений, изложив их в новой редакции.</w:t>
      </w:r>
    </w:p>
    <w:p w:rsidR="00F41BA0" w:rsidRPr="009F756D" w:rsidRDefault="00F41BA0" w:rsidP="00F41B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F756D">
        <w:rPr>
          <w:sz w:val="28"/>
          <w:szCs w:val="28"/>
        </w:rPr>
        <w:t>Изменения доходов бюджета района в 202</w:t>
      </w:r>
      <w:r w:rsidR="002063C6" w:rsidRPr="009F756D">
        <w:rPr>
          <w:sz w:val="28"/>
          <w:szCs w:val="28"/>
        </w:rPr>
        <w:t>4</w:t>
      </w:r>
      <w:r w:rsidRPr="009F756D">
        <w:rPr>
          <w:sz w:val="28"/>
          <w:szCs w:val="28"/>
        </w:rPr>
        <w:t xml:space="preserve"> году изложены в таблице</w:t>
      </w:r>
      <w:r w:rsidR="00F75E72" w:rsidRPr="009F756D">
        <w:rPr>
          <w:sz w:val="28"/>
          <w:szCs w:val="28"/>
        </w:rPr>
        <w:t xml:space="preserve"> №1</w:t>
      </w:r>
      <w:r w:rsidRPr="009F756D">
        <w:rPr>
          <w:sz w:val="28"/>
          <w:szCs w:val="28"/>
        </w:rPr>
        <w:t xml:space="preserve">.                                                                     </w:t>
      </w:r>
    </w:p>
    <w:p w:rsidR="00F41BA0" w:rsidRPr="009F756D" w:rsidRDefault="00F41BA0" w:rsidP="00F41B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F756D">
        <w:rPr>
          <w:sz w:val="28"/>
          <w:szCs w:val="28"/>
        </w:rPr>
        <w:t xml:space="preserve">                                                                              Таблица № 1   тыс. руб.        </w:t>
      </w:r>
      <w:bookmarkStart w:id="0" w:name="_GoBack"/>
      <w:bookmarkEnd w:id="0"/>
      <w:r w:rsidRPr="009F756D">
        <w:rPr>
          <w:sz w:val="28"/>
          <w:szCs w:val="28"/>
        </w:rPr>
        <w:t xml:space="preserve">                                                                  </w:t>
      </w:r>
    </w:p>
    <w:tbl>
      <w:tblPr>
        <w:tblW w:w="9923" w:type="dxa"/>
        <w:tblInd w:w="-176" w:type="dxa"/>
        <w:tblLayout w:type="fixed"/>
        <w:tblLook w:val="04A0"/>
      </w:tblPr>
      <w:tblGrid>
        <w:gridCol w:w="5246"/>
        <w:gridCol w:w="1701"/>
        <w:gridCol w:w="1559"/>
        <w:gridCol w:w="1417"/>
      </w:tblGrid>
      <w:tr w:rsidR="00F41BA0" w:rsidRPr="009F756D" w:rsidTr="00F41BA0">
        <w:trPr>
          <w:trHeight w:val="29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BA0" w:rsidRPr="0095225B" w:rsidRDefault="00F41BA0" w:rsidP="00F41BA0">
            <w:r w:rsidRPr="0095225B">
              <w:rPr>
                <w:sz w:val="22"/>
                <w:szCs w:val="22"/>
              </w:rPr>
              <w:t>Наименование доходов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BA0" w:rsidRPr="0095225B" w:rsidRDefault="00F41BA0" w:rsidP="00693E1D">
            <w:pPr>
              <w:jc w:val="center"/>
            </w:pPr>
            <w:r w:rsidRPr="0095225B">
              <w:rPr>
                <w:sz w:val="22"/>
                <w:szCs w:val="22"/>
              </w:rPr>
              <w:t>Решение МС №</w:t>
            </w:r>
            <w:r w:rsidR="002063C6" w:rsidRPr="0095225B">
              <w:rPr>
                <w:sz w:val="22"/>
                <w:szCs w:val="22"/>
              </w:rPr>
              <w:t>516</w:t>
            </w:r>
            <w:r w:rsidRPr="0095225B">
              <w:rPr>
                <w:sz w:val="22"/>
                <w:szCs w:val="22"/>
              </w:rPr>
              <w:t xml:space="preserve"> от 14.12.202</w:t>
            </w:r>
            <w:r w:rsidR="00693E1D" w:rsidRPr="0095225B">
              <w:rPr>
                <w:sz w:val="22"/>
                <w:szCs w:val="22"/>
              </w:rPr>
              <w:t>3</w:t>
            </w:r>
            <w:r w:rsidRPr="0095225B">
              <w:rPr>
                <w:sz w:val="22"/>
                <w:szCs w:val="22"/>
              </w:rPr>
              <w:t xml:space="preserve"> года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1BA0" w:rsidRPr="0095225B" w:rsidRDefault="00F41BA0" w:rsidP="009F756D">
            <w:pPr>
              <w:jc w:val="center"/>
            </w:pPr>
            <w:r w:rsidRPr="0095225B">
              <w:rPr>
                <w:sz w:val="22"/>
                <w:szCs w:val="22"/>
              </w:rPr>
              <w:t xml:space="preserve">Проект решения МС на </w:t>
            </w:r>
            <w:r w:rsidR="009F756D" w:rsidRPr="0095225B">
              <w:rPr>
                <w:sz w:val="22"/>
                <w:szCs w:val="22"/>
              </w:rPr>
              <w:t>25</w:t>
            </w:r>
            <w:r w:rsidRPr="0095225B">
              <w:rPr>
                <w:sz w:val="22"/>
                <w:szCs w:val="22"/>
              </w:rPr>
              <w:t>.</w:t>
            </w:r>
            <w:r w:rsidR="00693E1D" w:rsidRPr="0095225B">
              <w:rPr>
                <w:sz w:val="22"/>
                <w:szCs w:val="22"/>
              </w:rPr>
              <w:t>0</w:t>
            </w:r>
            <w:r w:rsidR="009F756D" w:rsidRPr="0095225B">
              <w:rPr>
                <w:sz w:val="22"/>
                <w:szCs w:val="22"/>
              </w:rPr>
              <w:t>3</w:t>
            </w:r>
            <w:r w:rsidRPr="0095225B">
              <w:rPr>
                <w:sz w:val="22"/>
                <w:szCs w:val="22"/>
              </w:rPr>
              <w:t>.202</w:t>
            </w:r>
            <w:r w:rsidR="00693E1D" w:rsidRPr="0095225B">
              <w:rPr>
                <w:sz w:val="22"/>
                <w:szCs w:val="22"/>
              </w:rPr>
              <w:t>4</w:t>
            </w:r>
            <w:r w:rsidRPr="0095225B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BA0" w:rsidRPr="0095225B" w:rsidRDefault="00AB751E" w:rsidP="00AB751E">
            <w:pPr>
              <w:tabs>
                <w:tab w:val="center" w:pos="600"/>
              </w:tabs>
            </w:pPr>
            <w:r w:rsidRPr="0095225B">
              <w:rPr>
                <w:sz w:val="22"/>
                <w:szCs w:val="22"/>
              </w:rPr>
              <w:tab/>
            </w:r>
            <w:r w:rsidR="00F41BA0" w:rsidRPr="0095225B">
              <w:rPr>
                <w:sz w:val="22"/>
                <w:szCs w:val="22"/>
              </w:rPr>
              <w:t>Изменения</w:t>
            </w:r>
          </w:p>
        </w:tc>
      </w:tr>
      <w:tr w:rsidR="009F756D" w:rsidRPr="00B66A7F" w:rsidTr="00F41BA0">
        <w:trPr>
          <w:trHeight w:val="137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56D" w:rsidRPr="0095225B" w:rsidRDefault="009F756D" w:rsidP="00F41BA0">
            <w:pPr>
              <w:jc w:val="both"/>
            </w:pPr>
            <w:r w:rsidRPr="0095225B">
              <w:rPr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56D" w:rsidRPr="0095225B" w:rsidRDefault="009F756D" w:rsidP="009F756D">
            <w:pPr>
              <w:jc w:val="right"/>
            </w:pPr>
            <w:r w:rsidRPr="0095225B">
              <w:rPr>
                <w:sz w:val="22"/>
                <w:szCs w:val="22"/>
              </w:rPr>
              <w:t>389 003,0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56D" w:rsidRPr="0095225B" w:rsidRDefault="009F756D" w:rsidP="00A944F4">
            <w:pPr>
              <w:jc w:val="right"/>
            </w:pPr>
            <w:r w:rsidRPr="0095225B">
              <w:rPr>
                <w:sz w:val="22"/>
                <w:szCs w:val="22"/>
              </w:rPr>
              <w:t>389 003,0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56D" w:rsidRPr="0095225B" w:rsidRDefault="009F756D" w:rsidP="00AD638F">
            <w:pPr>
              <w:jc w:val="right"/>
            </w:pPr>
            <w:r w:rsidRPr="0095225B">
              <w:rPr>
                <w:sz w:val="22"/>
                <w:szCs w:val="22"/>
              </w:rPr>
              <w:t>0</w:t>
            </w:r>
          </w:p>
        </w:tc>
      </w:tr>
      <w:tr w:rsidR="009F756D" w:rsidRPr="00B66A7F" w:rsidTr="00F41BA0">
        <w:trPr>
          <w:trHeight w:val="538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56D" w:rsidRPr="0095225B" w:rsidRDefault="009F756D" w:rsidP="00F41BA0">
            <w:pPr>
              <w:jc w:val="both"/>
            </w:pPr>
            <w:r w:rsidRPr="0095225B">
              <w:rPr>
                <w:sz w:val="22"/>
                <w:szCs w:val="22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56D" w:rsidRPr="0095225B" w:rsidRDefault="009F756D" w:rsidP="009F756D">
            <w:pPr>
              <w:jc w:val="right"/>
            </w:pPr>
            <w:r w:rsidRPr="0095225B">
              <w:rPr>
                <w:sz w:val="22"/>
                <w:szCs w:val="22"/>
              </w:rPr>
              <w:t>57 489,0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56D" w:rsidRPr="0095225B" w:rsidRDefault="009F756D" w:rsidP="00A944F4">
            <w:pPr>
              <w:jc w:val="right"/>
            </w:pPr>
            <w:r w:rsidRPr="0095225B">
              <w:rPr>
                <w:sz w:val="22"/>
                <w:szCs w:val="22"/>
              </w:rPr>
              <w:t>57 489,0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56D" w:rsidRPr="0095225B" w:rsidRDefault="009F756D" w:rsidP="00AD638F">
            <w:pPr>
              <w:jc w:val="right"/>
            </w:pPr>
            <w:r w:rsidRPr="0095225B">
              <w:rPr>
                <w:sz w:val="22"/>
                <w:szCs w:val="22"/>
              </w:rPr>
              <w:t>0</w:t>
            </w:r>
          </w:p>
        </w:tc>
      </w:tr>
      <w:tr w:rsidR="009F756D" w:rsidRPr="00B66A7F" w:rsidTr="00F41BA0">
        <w:trPr>
          <w:trHeight w:val="137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56D" w:rsidRPr="0095225B" w:rsidRDefault="009F756D" w:rsidP="00F41BA0">
            <w:pPr>
              <w:jc w:val="both"/>
            </w:pPr>
            <w:r w:rsidRPr="0095225B">
              <w:rPr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56D" w:rsidRPr="0095225B" w:rsidRDefault="009F756D" w:rsidP="009F756D">
            <w:pPr>
              <w:jc w:val="right"/>
            </w:pPr>
            <w:r w:rsidRPr="0095225B">
              <w:rPr>
                <w:sz w:val="22"/>
                <w:szCs w:val="22"/>
              </w:rPr>
              <w:t>69 909,0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56D" w:rsidRPr="0095225B" w:rsidRDefault="009F756D" w:rsidP="00A944F4">
            <w:pPr>
              <w:jc w:val="right"/>
            </w:pPr>
            <w:r w:rsidRPr="0095225B">
              <w:rPr>
                <w:sz w:val="22"/>
                <w:szCs w:val="22"/>
              </w:rPr>
              <w:t>69 909,0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56D" w:rsidRPr="0095225B" w:rsidRDefault="009F756D" w:rsidP="00AD638F">
            <w:pPr>
              <w:jc w:val="right"/>
            </w:pPr>
            <w:r w:rsidRPr="0095225B">
              <w:rPr>
                <w:sz w:val="22"/>
                <w:szCs w:val="22"/>
              </w:rPr>
              <w:t>0</w:t>
            </w:r>
          </w:p>
        </w:tc>
      </w:tr>
      <w:tr w:rsidR="009F756D" w:rsidRPr="00B66A7F" w:rsidTr="00F41BA0">
        <w:trPr>
          <w:trHeight w:val="121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56D" w:rsidRPr="0095225B" w:rsidRDefault="009F756D" w:rsidP="00F41BA0">
            <w:pPr>
              <w:jc w:val="both"/>
            </w:pPr>
            <w:r w:rsidRPr="0095225B">
              <w:rPr>
                <w:sz w:val="22"/>
                <w:szCs w:val="22"/>
              </w:rPr>
              <w:t>Государственная пошлина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56D" w:rsidRPr="0095225B" w:rsidRDefault="009F756D" w:rsidP="009F756D">
            <w:pPr>
              <w:jc w:val="right"/>
            </w:pPr>
            <w:r w:rsidRPr="0095225B">
              <w:rPr>
                <w:sz w:val="22"/>
                <w:szCs w:val="22"/>
              </w:rPr>
              <w:t>611,0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56D" w:rsidRPr="0095225B" w:rsidRDefault="009F756D" w:rsidP="00A944F4">
            <w:pPr>
              <w:jc w:val="right"/>
            </w:pPr>
            <w:r w:rsidRPr="0095225B">
              <w:rPr>
                <w:sz w:val="22"/>
                <w:szCs w:val="22"/>
              </w:rPr>
              <w:t>611,0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56D" w:rsidRPr="0095225B" w:rsidRDefault="009F756D" w:rsidP="00AD638F">
            <w:pPr>
              <w:jc w:val="right"/>
            </w:pPr>
            <w:r w:rsidRPr="0095225B">
              <w:rPr>
                <w:sz w:val="22"/>
                <w:szCs w:val="22"/>
              </w:rPr>
              <w:t>0</w:t>
            </w:r>
          </w:p>
        </w:tc>
      </w:tr>
      <w:tr w:rsidR="009F756D" w:rsidRPr="00B66A7F" w:rsidTr="00F41BA0">
        <w:trPr>
          <w:trHeight w:val="483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56D" w:rsidRPr="0095225B" w:rsidRDefault="009F756D" w:rsidP="00F41BA0">
            <w:pPr>
              <w:jc w:val="both"/>
            </w:pPr>
            <w:r w:rsidRPr="0095225B">
              <w:rPr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56D" w:rsidRPr="0095225B" w:rsidRDefault="009F756D" w:rsidP="009F756D">
            <w:pPr>
              <w:jc w:val="right"/>
            </w:pPr>
            <w:r w:rsidRPr="0095225B">
              <w:rPr>
                <w:sz w:val="22"/>
                <w:szCs w:val="22"/>
              </w:rPr>
              <w:t>21 201,0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56D" w:rsidRPr="0095225B" w:rsidRDefault="009F756D" w:rsidP="00A944F4">
            <w:pPr>
              <w:jc w:val="right"/>
            </w:pPr>
            <w:r w:rsidRPr="0095225B">
              <w:rPr>
                <w:sz w:val="22"/>
                <w:szCs w:val="22"/>
              </w:rPr>
              <w:t>21 201,0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56D" w:rsidRPr="0095225B" w:rsidRDefault="009F756D" w:rsidP="00AD638F">
            <w:pPr>
              <w:jc w:val="right"/>
            </w:pPr>
            <w:r w:rsidRPr="0095225B">
              <w:rPr>
                <w:sz w:val="22"/>
                <w:szCs w:val="22"/>
              </w:rPr>
              <w:t>0</w:t>
            </w:r>
          </w:p>
        </w:tc>
      </w:tr>
      <w:tr w:rsidR="009F756D" w:rsidRPr="00B66A7F" w:rsidTr="0099498B">
        <w:trPr>
          <w:trHeight w:val="296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56D" w:rsidRPr="0095225B" w:rsidRDefault="009F756D" w:rsidP="00F41BA0">
            <w:pPr>
              <w:jc w:val="both"/>
            </w:pPr>
            <w:r w:rsidRPr="0095225B">
              <w:rPr>
                <w:sz w:val="22"/>
                <w:szCs w:val="22"/>
              </w:rPr>
              <w:t>Платежи при пользовании природными ресурсами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56D" w:rsidRPr="0095225B" w:rsidRDefault="009F756D" w:rsidP="009F756D">
            <w:pPr>
              <w:jc w:val="right"/>
            </w:pPr>
            <w:r w:rsidRPr="0095225B">
              <w:rPr>
                <w:sz w:val="22"/>
                <w:szCs w:val="22"/>
              </w:rPr>
              <w:t>33 061,0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56D" w:rsidRPr="0095225B" w:rsidRDefault="009F756D" w:rsidP="00A944F4">
            <w:pPr>
              <w:jc w:val="right"/>
            </w:pPr>
            <w:r w:rsidRPr="0095225B">
              <w:rPr>
                <w:sz w:val="22"/>
                <w:szCs w:val="22"/>
              </w:rPr>
              <w:t>33 061,0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56D" w:rsidRPr="0095225B" w:rsidRDefault="009F756D" w:rsidP="00AD638F">
            <w:pPr>
              <w:jc w:val="right"/>
            </w:pPr>
            <w:r w:rsidRPr="0095225B">
              <w:rPr>
                <w:sz w:val="22"/>
                <w:szCs w:val="22"/>
              </w:rPr>
              <w:t>0</w:t>
            </w:r>
          </w:p>
        </w:tc>
      </w:tr>
      <w:tr w:rsidR="009F756D" w:rsidRPr="00B66A7F" w:rsidTr="00F41BA0">
        <w:trPr>
          <w:trHeight w:val="39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56D" w:rsidRPr="0095225B" w:rsidRDefault="009F756D" w:rsidP="00F41BA0">
            <w:pPr>
              <w:jc w:val="both"/>
            </w:pPr>
            <w:r w:rsidRPr="0095225B">
              <w:rPr>
                <w:sz w:val="22"/>
                <w:szCs w:val="22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56D" w:rsidRPr="0095225B" w:rsidRDefault="009F756D" w:rsidP="009F756D">
            <w:pPr>
              <w:jc w:val="right"/>
            </w:pPr>
            <w:r w:rsidRPr="0095225B">
              <w:rPr>
                <w:sz w:val="22"/>
                <w:szCs w:val="22"/>
              </w:rPr>
              <w:t>5 682,0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56D" w:rsidRPr="0095225B" w:rsidRDefault="009F756D" w:rsidP="00A944F4">
            <w:pPr>
              <w:jc w:val="right"/>
            </w:pPr>
            <w:r w:rsidRPr="0095225B">
              <w:rPr>
                <w:sz w:val="22"/>
                <w:szCs w:val="22"/>
              </w:rPr>
              <w:t>5 682,0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56D" w:rsidRPr="0095225B" w:rsidRDefault="009F756D" w:rsidP="00AD638F">
            <w:pPr>
              <w:jc w:val="right"/>
            </w:pPr>
            <w:r w:rsidRPr="0095225B">
              <w:rPr>
                <w:sz w:val="22"/>
                <w:szCs w:val="22"/>
              </w:rPr>
              <w:t>0</w:t>
            </w:r>
          </w:p>
        </w:tc>
      </w:tr>
      <w:tr w:rsidR="009F756D" w:rsidRPr="00B66A7F" w:rsidTr="00A944F4">
        <w:trPr>
          <w:trHeight w:val="55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56D" w:rsidRPr="0095225B" w:rsidRDefault="009F756D" w:rsidP="00F41BA0">
            <w:pPr>
              <w:jc w:val="both"/>
            </w:pPr>
            <w:r w:rsidRPr="0095225B">
              <w:rPr>
                <w:sz w:val="22"/>
                <w:szCs w:val="22"/>
              </w:rPr>
              <w:t>Доходы от продажи материальных и нематериальных активов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56D" w:rsidRPr="0095225B" w:rsidRDefault="009F756D" w:rsidP="009F756D">
            <w:pPr>
              <w:jc w:val="right"/>
            </w:pPr>
            <w:r w:rsidRPr="0095225B">
              <w:rPr>
                <w:sz w:val="22"/>
                <w:szCs w:val="22"/>
              </w:rPr>
              <w:t>223 273,3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56D" w:rsidRPr="0095225B" w:rsidRDefault="0095225B" w:rsidP="0095225B">
            <w:pPr>
              <w:jc w:val="right"/>
            </w:pPr>
            <w:r w:rsidRPr="0095225B">
              <w:rPr>
                <w:sz w:val="22"/>
                <w:szCs w:val="22"/>
              </w:rPr>
              <w:t>10 935,0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56D" w:rsidRPr="0095225B" w:rsidRDefault="0095225B" w:rsidP="0095225B">
            <w:pPr>
              <w:jc w:val="right"/>
            </w:pPr>
            <w:r w:rsidRPr="0095225B">
              <w:rPr>
                <w:sz w:val="22"/>
                <w:szCs w:val="22"/>
              </w:rPr>
              <w:t>-</w:t>
            </w:r>
            <w:r w:rsidR="009F756D" w:rsidRPr="0095225B">
              <w:rPr>
                <w:sz w:val="22"/>
                <w:szCs w:val="22"/>
              </w:rPr>
              <w:t>212 338,3</w:t>
            </w:r>
          </w:p>
        </w:tc>
      </w:tr>
      <w:tr w:rsidR="009F756D" w:rsidRPr="00B66A7F" w:rsidTr="00F41BA0">
        <w:trPr>
          <w:trHeight w:val="203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56D" w:rsidRPr="0095225B" w:rsidRDefault="009F756D" w:rsidP="00F41BA0">
            <w:pPr>
              <w:jc w:val="both"/>
            </w:pPr>
            <w:r w:rsidRPr="0095225B">
              <w:rPr>
                <w:sz w:val="22"/>
                <w:szCs w:val="22"/>
              </w:rPr>
              <w:t>Штрафы, санкции, возмещение ущерба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56D" w:rsidRPr="0095225B" w:rsidRDefault="009F756D" w:rsidP="009F756D">
            <w:pPr>
              <w:jc w:val="right"/>
            </w:pPr>
            <w:r w:rsidRPr="0095225B">
              <w:rPr>
                <w:sz w:val="22"/>
                <w:szCs w:val="22"/>
              </w:rPr>
              <w:t>2 293,0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56D" w:rsidRPr="0095225B" w:rsidRDefault="009F756D" w:rsidP="00A944F4">
            <w:pPr>
              <w:jc w:val="right"/>
            </w:pPr>
            <w:r w:rsidRPr="0095225B">
              <w:rPr>
                <w:sz w:val="22"/>
                <w:szCs w:val="22"/>
              </w:rPr>
              <w:t>2 293,0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56D" w:rsidRPr="0095225B" w:rsidRDefault="009F756D" w:rsidP="00AD638F">
            <w:pPr>
              <w:jc w:val="right"/>
            </w:pPr>
            <w:r w:rsidRPr="0095225B">
              <w:rPr>
                <w:sz w:val="22"/>
                <w:szCs w:val="22"/>
              </w:rPr>
              <w:t>0</w:t>
            </w:r>
          </w:p>
        </w:tc>
      </w:tr>
      <w:tr w:rsidR="009F756D" w:rsidRPr="00B66A7F" w:rsidTr="00F41BA0">
        <w:trPr>
          <w:trHeight w:val="203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56D" w:rsidRPr="0095225B" w:rsidRDefault="009F756D" w:rsidP="00F41BA0">
            <w:pPr>
              <w:jc w:val="both"/>
            </w:pPr>
            <w:r w:rsidRPr="0095225B">
              <w:rPr>
                <w:sz w:val="22"/>
                <w:szCs w:val="22"/>
              </w:rPr>
              <w:t>Прочие неналоговые доходы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56D" w:rsidRPr="0095225B" w:rsidRDefault="009F756D" w:rsidP="009F756D">
            <w:pPr>
              <w:jc w:val="right"/>
            </w:pPr>
            <w:r w:rsidRPr="0095225B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56D" w:rsidRPr="0095225B" w:rsidRDefault="009F756D" w:rsidP="00A944F4">
            <w:pPr>
              <w:jc w:val="right"/>
            </w:pPr>
            <w:r w:rsidRPr="0095225B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56D" w:rsidRPr="0095225B" w:rsidRDefault="009F756D" w:rsidP="00F41BA0">
            <w:pPr>
              <w:jc w:val="right"/>
            </w:pPr>
            <w:r w:rsidRPr="0095225B">
              <w:rPr>
                <w:sz w:val="22"/>
                <w:szCs w:val="22"/>
              </w:rPr>
              <w:t>0</w:t>
            </w:r>
          </w:p>
        </w:tc>
      </w:tr>
      <w:tr w:rsidR="009F756D" w:rsidRPr="00B66A7F" w:rsidTr="00F41BA0">
        <w:trPr>
          <w:trHeight w:val="198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56D" w:rsidRPr="0095225B" w:rsidRDefault="009F756D" w:rsidP="00F41BA0">
            <w:pPr>
              <w:jc w:val="both"/>
              <w:rPr>
                <w:i/>
                <w:iCs/>
              </w:rPr>
            </w:pPr>
            <w:r w:rsidRPr="0095225B">
              <w:rPr>
                <w:i/>
                <w:iCs/>
                <w:sz w:val="22"/>
                <w:szCs w:val="22"/>
              </w:rPr>
              <w:t>Итого налоговые и неналоговые доходы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56D" w:rsidRPr="0095225B" w:rsidRDefault="009F756D" w:rsidP="009F756D">
            <w:pPr>
              <w:jc w:val="right"/>
              <w:rPr>
                <w:i/>
                <w:iCs/>
              </w:rPr>
            </w:pPr>
            <w:r w:rsidRPr="0095225B">
              <w:rPr>
                <w:i/>
                <w:iCs/>
                <w:sz w:val="22"/>
                <w:szCs w:val="22"/>
              </w:rPr>
              <w:t>802 522,3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56D" w:rsidRPr="0095225B" w:rsidRDefault="0095225B" w:rsidP="0095225B">
            <w:pPr>
              <w:jc w:val="right"/>
              <w:rPr>
                <w:i/>
                <w:iCs/>
              </w:rPr>
            </w:pPr>
            <w:r w:rsidRPr="0095225B">
              <w:rPr>
                <w:i/>
                <w:iCs/>
                <w:sz w:val="22"/>
                <w:szCs w:val="22"/>
              </w:rPr>
              <w:t>590 184,0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56D" w:rsidRPr="0095225B" w:rsidRDefault="0095225B" w:rsidP="0095225B">
            <w:pPr>
              <w:jc w:val="right"/>
            </w:pPr>
            <w:r w:rsidRPr="0095225B">
              <w:rPr>
                <w:sz w:val="22"/>
                <w:szCs w:val="22"/>
              </w:rPr>
              <w:t>-</w:t>
            </w:r>
            <w:r w:rsidR="009F756D" w:rsidRPr="0095225B">
              <w:rPr>
                <w:sz w:val="22"/>
                <w:szCs w:val="22"/>
              </w:rPr>
              <w:t>212 338,3</w:t>
            </w:r>
          </w:p>
        </w:tc>
      </w:tr>
      <w:tr w:rsidR="009F756D" w:rsidRPr="00B66A7F" w:rsidTr="00F41BA0">
        <w:trPr>
          <w:trHeight w:val="198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56D" w:rsidRPr="0095225B" w:rsidRDefault="009F756D" w:rsidP="00F41BA0">
            <w:pPr>
              <w:jc w:val="both"/>
              <w:rPr>
                <w:i/>
                <w:iCs/>
              </w:rPr>
            </w:pPr>
            <w:r w:rsidRPr="0095225B">
              <w:rPr>
                <w:i/>
                <w:iCs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56D" w:rsidRPr="0095225B" w:rsidRDefault="009F756D" w:rsidP="009F756D">
            <w:pPr>
              <w:jc w:val="right"/>
              <w:rPr>
                <w:i/>
                <w:iCs/>
              </w:rPr>
            </w:pPr>
            <w:r w:rsidRPr="0095225B">
              <w:rPr>
                <w:i/>
                <w:iCs/>
                <w:sz w:val="22"/>
                <w:szCs w:val="22"/>
              </w:rPr>
              <w:t>1 828 982,6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56D" w:rsidRPr="0095225B" w:rsidRDefault="0095225B" w:rsidP="00A944F4">
            <w:pPr>
              <w:jc w:val="right"/>
              <w:rPr>
                <w:i/>
                <w:iCs/>
              </w:rPr>
            </w:pPr>
            <w:r w:rsidRPr="0095225B">
              <w:rPr>
                <w:i/>
                <w:iCs/>
                <w:sz w:val="22"/>
                <w:szCs w:val="22"/>
              </w:rPr>
              <w:t>2 357 359,7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56D" w:rsidRPr="0095225B" w:rsidRDefault="0095225B" w:rsidP="0095225B">
            <w:pPr>
              <w:jc w:val="right"/>
              <w:rPr>
                <w:i/>
                <w:iCs/>
              </w:rPr>
            </w:pPr>
            <w:r w:rsidRPr="0095225B">
              <w:rPr>
                <w:i/>
                <w:iCs/>
                <w:sz w:val="22"/>
                <w:szCs w:val="22"/>
              </w:rPr>
              <w:t>+ 528 377,1</w:t>
            </w:r>
          </w:p>
        </w:tc>
      </w:tr>
      <w:tr w:rsidR="009F756D" w:rsidRPr="00B66A7F" w:rsidTr="00F41BA0">
        <w:trPr>
          <w:trHeight w:val="198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56D" w:rsidRPr="0095225B" w:rsidRDefault="009F756D" w:rsidP="00F41BA0">
            <w:pPr>
              <w:jc w:val="both"/>
            </w:pPr>
            <w:r w:rsidRPr="0095225B">
              <w:rPr>
                <w:sz w:val="22"/>
                <w:szCs w:val="22"/>
              </w:rPr>
              <w:t>Дотации бюджетам муниципальных районов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56D" w:rsidRPr="0095225B" w:rsidRDefault="009F756D" w:rsidP="009F756D">
            <w:pPr>
              <w:jc w:val="right"/>
            </w:pPr>
            <w:r w:rsidRPr="0095225B">
              <w:rPr>
                <w:sz w:val="22"/>
                <w:szCs w:val="22"/>
              </w:rPr>
              <w:t>220 567,5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56D" w:rsidRPr="0095225B" w:rsidRDefault="0095225B" w:rsidP="0095225B">
            <w:pPr>
              <w:jc w:val="right"/>
            </w:pPr>
            <w:r w:rsidRPr="0095225B">
              <w:rPr>
                <w:sz w:val="22"/>
                <w:szCs w:val="22"/>
              </w:rPr>
              <w:t>301 791,5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56D" w:rsidRPr="0095225B" w:rsidRDefault="0095225B" w:rsidP="0095225B">
            <w:pPr>
              <w:jc w:val="right"/>
            </w:pPr>
            <w:r w:rsidRPr="0095225B">
              <w:rPr>
                <w:sz w:val="22"/>
                <w:szCs w:val="22"/>
              </w:rPr>
              <w:t>+ 81 224,0</w:t>
            </w:r>
          </w:p>
        </w:tc>
      </w:tr>
      <w:tr w:rsidR="009F756D" w:rsidRPr="00B66A7F" w:rsidTr="00F41BA0">
        <w:trPr>
          <w:trHeight w:val="214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56D" w:rsidRPr="0095225B" w:rsidRDefault="009F756D" w:rsidP="00F41BA0">
            <w:pPr>
              <w:jc w:val="both"/>
            </w:pPr>
            <w:r w:rsidRPr="0095225B">
              <w:rPr>
                <w:sz w:val="22"/>
                <w:szCs w:val="22"/>
              </w:rPr>
              <w:t>Субсидии бюджетам муниципальных районов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56D" w:rsidRPr="0095225B" w:rsidRDefault="009F756D" w:rsidP="009F756D">
            <w:pPr>
              <w:jc w:val="right"/>
            </w:pPr>
            <w:r w:rsidRPr="0095225B">
              <w:rPr>
                <w:sz w:val="22"/>
                <w:szCs w:val="22"/>
              </w:rPr>
              <w:t>984 833,1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56D" w:rsidRPr="0095225B" w:rsidRDefault="0095225B" w:rsidP="00A944F4">
            <w:pPr>
              <w:jc w:val="right"/>
            </w:pPr>
            <w:r w:rsidRPr="0095225B">
              <w:rPr>
                <w:sz w:val="22"/>
                <w:szCs w:val="22"/>
              </w:rPr>
              <w:t>1 428 503,5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56D" w:rsidRPr="0095225B" w:rsidRDefault="0095225B" w:rsidP="0095225B">
            <w:pPr>
              <w:jc w:val="right"/>
            </w:pPr>
            <w:r w:rsidRPr="0095225B">
              <w:rPr>
                <w:sz w:val="22"/>
                <w:szCs w:val="22"/>
              </w:rPr>
              <w:t>+ 443 670,4</w:t>
            </w:r>
          </w:p>
        </w:tc>
      </w:tr>
      <w:tr w:rsidR="009F756D" w:rsidRPr="00B66A7F" w:rsidTr="00F41BA0">
        <w:trPr>
          <w:trHeight w:val="22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56D" w:rsidRPr="0095225B" w:rsidRDefault="009F756D" w:rsidP="00F41BA0">
            <w:pPr>
              <w:jc w:val="both"/>
            </w:pPr>
            <w:r w:rsidRPr="0095225B">
              <w:rPr>
                <w:sz w:val="22"/>
                <w:szCs w:val="22"/>
              </w:rPr>
              <w:t>Субвенции бюджетам муниципальных районов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56D" w:rsidRPr="0095225B" w:rsidRDefault="009F756D" w:rsidP="009F756D">
            <w:pPr>
              <w:jc w:val="right"/>
            </w:pPr>
            <w:r w:rsidRPr="0095225B">
              <w:rPr>
                <w:sz w:val="22"/>
                <w:szCs w:val="22"/>
              </w:rPr>
              <w:t>602 637,4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56D" w:rsidRPr="0095225B" w:rsidRDefault="0095225B" w:rsidP="0095225B">
            <w:pPr>
              <w:jc w:val="right"/>
            </w:pPr>
            <w:r w:rsidRPr="0095225B">
              <w:rPr>
                <w:sz w:val="22"/>
                <w:szCs w:val="22"/>
              </w:rPr>
              <w:t>606 120,1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56D" w:rsidRPr="0095225B" w:rsidRDefault="0095225B" w:rsidP="0095225B">
            <w:pPr>
              <w:jc w:val="right"/>
            </w:pPr>
            <w:r w:rsidRPr="0095225B">
              <w:rPr>
                <w:sz w:val="22"/>
                <w:szCs w:val="22"/>
              </w:rPr>
              <w:t>+3 482,7</w:t>
            </w:r>
          </w:p>
        </w:tc>
      </w:tr>
      <w:tr w:rsidR="009F756D" w:rsidRPr="00B66A7F" w:rsidTr="00F41BA0">
        <w:trPr>
          <w:trHeight w:val="302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56D" w:rsidRPr="0095225B" w:rsidRDefault="009F756D" w:rsidP="00F41BA0">
            <w:pPr>
              <w:jc w:val="both"/>
            </w:pPr>
            <w:r w:rsidRPr="0095225B">
              <w:rPr>
                <w:sz w:val="22"/>
                <w:szCs w:val="22"/>
              </w:rPr>
              <w:t>Иные межбюджетные трансферты бюджетам муниципальных районов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56D" w:rsidRPr="0095225B" w:rsidRDefault="009F756D" w:rsidP="009F756D">
            <w:pPr>
              <w:jc w:val="right"/>
            </w:pPr>
            <w:r w:rsidRPr="0095225B">
              <w:rPr>
                <w:sz w:val="22"/>
                <w:szCs w:val="22"/>
              </w:rPr>
              <w:t>20 944,6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56D" w:rsidRPr="0095225B" w:rsidRDefault="009F756D" w:rsidP="00A31C3D">
            <w:pPr>
              <w:jc w:val="right"/>
            </w:pPr>
            <w:r w:rsidRPr="0095225B">
              <w:rPr>
                <w:sz w:val="22"/>
                <w:szCs w:val="22"/>
              </w:rPr>
              <w:t>20 944,6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56D" w:rsidRPr="0095225B" w:rsidRDefault="009F756D" w:rsidP="00A31C3D">
            <w:pPr>
              <w:jc w:val="right"/>
            </w:pPr>
            <w:r w:rsidRPr="0095225B">
              <w:rPr>
                <w:sz w:val="22"/>
                <w:szCs w:val="22"/>
              </w:rPr>
              <w:t>0</w:t>
            </w:r>
          </w:p>
        </w:tc>
      </w:tr>
      <w:tr w:rsidR="009F756D" w:rsidRPr="00B66A7F" w:rsidTr="00255578">
        <w:trPr>
          <w:trHeight w:val="42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56D" w:rsidRPr="0095225B" w:rsidRDefault="009F756D" w:rsidP="00F41BA0">
            <w:pPr>
              <w:jc w:val="both"/>
              <w:rPr>
                <w:b/>
                <w:bCs/>
              </w:rPr>
            </w:pPr>
            <w:r w:rsidRPr="0095225B">
              <w:rPr>
                <w:b/>
                <w:bCs/>
                <w:sz w:val="22"/>
                <w:szCs w:val="22"/>
              </w:rPr>
              <w:t>Итого доходов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56D" w:rsidRPr="0095225B" w:rsidRDefault="009F756D" w:rsidP="009F756D">
            <w:pPr>
              <w:jc w:val="right"/>
              <w:rPr>
                <w:b/>
                <w:bCs/>
              </w:rPr>
            </w:pPr>
            <w:r w:rsidRPr="0095225B">
              <w:rPr>
                <w:b/>
                <w:bCs/>
                <w:sz w:val="22"/>
                <w:szCs w:val="22"/>
              </w:rPr>
              <w:t>2 631 504,9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56D" w:rsidRPr="0095225B" w:rsidRDefault="0095225B" w:rsidP="0095225B">
            <w:pPr>
              <w:jc w:val="right"/>
              <w:rPr>
                <w:b/>
                <w:bCs/>
              </w:rPr>
            </w:pPr>
            <w:r w:rsidRPr="0095225B">
              <w:rPr>
                <w:b/>
                <w:bCs/>
                <w:sz w:val="22"/>
                <w:szCs w:val="22"/>
              </w:rPr>
              <w:t>2 947 543,7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56D" w:rsidRPr="0095225B" w:rsidRDefault="009F756D" w:rsidP="0095225B">
            <w:pPr>
              <w:jc w:val="right"/>
              <w:rPr>
                <w:b/>
                <w:bCs/>
              </w:rPr>
            </w:pPr>
            <w:r w:rsidRPr="0095225B">
              <w:rPr>
                <w:b/>
                <w:bCs/>
                <w:sz w:val="22"/>
                <w:szCs w:val="22"/>
              </w:rPr>
              <w:t>+</w:t>
            </w:r>
            <w:r w:rsidR="0095225B" w:rsidRPr="0095225B">
              <w:rPr>
                <w:b/>
                <w:bCs/>
                <w:sz w:val="22"/>
                <w:szCs w:val="22"/>
              </w:rPr>
              <w:t>316 038,8</w:t>
            </w:r>
          </w:p>
        </w:tc>
      </w:tr>
    </w:tbl>
    <w:p w:rsidR="002F4547" w:rsidRPr="002F4547" w:rsidRDefault="00364DF7" w:rsidP="00EA19CE">
      <w:pPr>
        <w:ind w:firstLine="709"/>
        <w:jc w:val="both"/>
        <w:rPr>
          <w:sz w:val="28"/>
          <w:szCs w:val="28"/>
        </w:rPr>
      </w:pPr>
      <w:r w:rsidRPr="002F4547">
        <w:rPr>
          <w:sz w:val="28"/>
          <w:szCs w:val="28"/>
        </w:rPr>
        <w:t>В 202</w:t>
      </w:r>
      <w:r w:rsidR="00693E1D" w:rsidRPr="002F4547">
        <w:rPr>
          <w:sz w:val="28"/>
          <w:szCs w:val="28"/>
        </w:rPr>
        <w:t>4</w:t>
      </w:r>
      <w:r w:rsidRPr="002F4547">
        <w:rPr>
          <w:sz w:val="28"/>
          <w:szCs w:val="28"/>
        </w:rPr>
        <w:t xml:space="preserve"> году проектом предлагается </w:t>
      </w:r>
      <w:r w:rsidR="00A07051" w:rsidRPr="002F4547">
        <w:rPr>
          <w:sz w:val="28"/>
          <w:szCs w:val="28"/>
        </w:rPr>
        <w:t>увеличение</w:t>
      </w:r>
      <w:r w:rsidRPr="002F4547">
        <w:rPr>
          <w:sz w:val="28"/>
          <w:szCs w:val="28"/>
        </w:rPr>
        <w:t xml:space="preserve"> доходов</w:t>
      </w:r>
      <w:r w:rsidR="002F4547" w:rsidRPr="002F4547">
        <w:rPr>
          <w:sz w:val="28"/>
          <w:szCs w:val="28"/>
        </w:rPr>
        <w:t xml:space="preserve"> на 316 038,8 тыс. рублей, в том </w:t>
      </w:r>
      <w:r w:rsidR="002F4547">
        <w:rPr>
          <w:sz w:val="28"/>
          <w:szCs w:val="28"/>
        </w:rPr>
        <w:t xml:space="preserve">числе, </w:t>
      </w:r>
      <w:r w:rsidR="002F4547" w:rsidRPr="002F4547">
        <w:rPr>
          <w:sz w:val="28"/>
          <w:szCs w:val="28"/>
        </w:rPr>
        <w:t>за счет:</w:t>
      </w:r>
    </w:p>
    <w:p w:rsidR="00EA19CE" w:rsidRPr="002F4547" w:rsidRDefault="002F4547" w:rsidP="00EA19CE">
      <w:pPr>
        <w:ind w:firstLine="709"/>
        <w:jc w:val="both"/>
        <w:rPr>
          <w:sz w:val="28"/>
          <w:szCs w:val="28"/>
        </w:rPr>
      </w:pPr>
      <w:r w:rsidRPr="002F4547">
        <w:rPr>
          <w:sz w:val="28"/>
          <w:szCs w:val="28"/>
        </w:rPr>
        <w:lastRenderedPageBreak/>
        <w:t xml:space="preserve">- </w:t>
      </w:r>
      <w:r w:rsidRPr="002F4547">
        <w:rPr>
          <w:i/>
          <w:sz w:val="28"/>
          <w:szCs w:val="28"/>
        </w:rPr>
        <w:t xml:space="preserve">сокращения налоговых и неналоговых доходов </w:t>
      </w:r>
      <w:r w:rsidR="00364DF7" w:rsidRPr="002F4547">
        <w:rPr>
          <w:i/>
          <w:sz w:val="28"/>
          <w:szCs w:val="28"/>
        </w:rPr>
        <w:t xml:space="preserve"> на </w:t>
      </w:r>
      <w:r w:rsidR="00EA19CE" w:rsidRPr="002F4547">
        <w:rPr>
          <w:i/>
          <w:sz w:val="28"/>
          <w:szCs w:val="28"/>
        </w:rPr>
        <w:t>212 338,3</w:t>
      </w:r>
      <w:r w:rsidR="00364DF7" w:rsidRPr="002F4547">
        <w:rPr>
          <w:i/>
          <w:sz w:val="28"/>
          <w:szCs w:val="28"/>
        </w:rPr>
        <w:t xml:space="preserve"> тыс.  руб</w:t>
      </w:r>
      <w:r w:rsidR="00364DF7" w:rsidRPr="002F4547">
        <w:rPr>
          <w:sz w:val="28"/>
          <w:szCs w:val="28"/>
        </w:rPr>
        <w:t>.</w:t>
      </w:r>
      <w:r w:rsidRPr="002F4547">
        <w:rPr>
          <w:sz w:val="28"/>
          <w:szCs w:val="28"/>
        </w:rPr>
        <w:t xml:space="preserve"> (</w:t>
      </w:r>
      <w:r w:rsidR="00EA19CE" w:rsidRPr="002F4547">
        <w:rPr>
          <w:sz w:val="28"/>
          <w:szCs w:val="28"/>
        </w:rPr>
        <w:t>доходов от продажи земельных участков, государственная собственность на</w:t>
      </w:r>
      <w:r w:rsidR="00EA19CE" w:rsidRPr="00B66A7F">
        <w:rPr>
          <w:color w:val="FF0000"/>
          <w:sz w:val="28"/>
          <w:szCs w:val="28"/>
        </w:rPr>
        <w:t xml:space="preserve"> </w:t>
      </w:r>
      <w:r w:rsidR="00EA19CE" w:rsidRPr="002F4547">
        <w:rPr>
          <w:sz w:val="28"/>
          <w:szCs w:val="28"/>
        </w:rPr>
        <w:t>которые не разграничена и которые расположены в границах сельских поселений и межселенных территорий муниципальных районов</w:t>
      </w:r>
      <w:r w:rsidRPr="002F4547">
        <w:rPr>
          <w:sz w:val="28"/>
          <w:szCs w:val="28"/>
        </w:rPr>
        <w:t>);</w:t>
      </w:r>
    </w:p>
    <w:p w:rsidR="002F4547" w:rsidRPr="002F4547" w:rsidRDefault="002F4547" w:rsidP="002F4547">
      <w:pPr>
        <w:ind w:firstLine="709"/>
        <w:jc w:val="both"/>
        <w:rPr>
          <w:sz w:val="28"/>
          <w:szCs w:val="28"/>
        </w:rPr>
      </w:pPr>
      <w:r w:rsidRPr="002F4547">
        <w:rPr>
          <w:sz w:val="28"/>
          <w:szCs w:val="28"/>
        </w:rPr>
        <w:t xml:space="preserve">- </w:t>
      </w:r>
      <w:r w:rsidRPr="002F4547">
        <w:rPr>
          <w:i/>
          <w:sz w:val="28"/>
          <w:szCs w:val="28"/>
        </w:rPr>
        <w:t>увеличения безвозмездных поступлений на сумму 518 377,1 тыс. руб., в том числе:</w:t>
      </w:r>
    </w:p>
    <w:p w:rsidR="002F4547" w:rsidRPr="00783665" w:rsidRDefault="002F4547" w:rsidP="002F4547">
      <w:pPr>
        <w:ind w:firstLine="709"/>
        <w:jc w:val="both"/>
        <w:rPr>
          <w:sz w:val="28"/>
          <w:szCs w:val="28"/>
        </w:rPr>
      </w:pPr>
      <w:r w:rsidRPr="00783665">
        <w:rPr>
          <w:sz w:val="28"/>
          <w:szCs w:val="28"/>
        </w:rPr>
        <w:t xml:space="preserve">- дотаций на поддержку мер по обеспечению сбалансированности бюджетов на сумму </w:t>
      </w:r>
      <w:r w:rsidR="00783665" w:rsidRPr="00783665">
        <w:rPr>
          <w:sz w:val="28"/>
          <w:szCs w:val="28"/>
        </w:rPr>
        <w:t>81 224,0</w:t>
      </w:r>
      <w:r w:rsidRPr="00783665">
        <w:rPr>
          <w:sz w:val="28"/>
          <w:szCs w:val="28"/>
        </w:rPr>
        <w:t xml:space="preserve"> тыс. руб.; </w:t>
      </w:r>
    </w:p>
    <w:p w:rsidR="002F4547" w:rsidRPr="00783665" w:rsidRDefault="002F4547" w:rsidP="002F4547">
      <w:pPr>
        <w:ind w:firstLine="709"/>
        <w:jc w:val="both"/>
        <w:rPr>
          <w:sz w:val="28"/>
          <w:szCs w:val="28"/>
        </w:rPr>
      </w:pPr>
      <w:r w:rsidRPr="00783665">
        <w:rPr>
          <w:sz w:val="28"/>
          <w:szCs w:val="28"/>
        </w:rPr>
        <w:t xml:space="preserve">- субсидий на софинансирование капитальных вложений в объекты муниципальной собственности на сумму </w:t>
      </w:r>
      <w:r w:rsidR="00783665" w:rsidRPr="00783665">
        <w:rPr>
          <w:sz w:val="28"/>
          <w:szCs w:val="28"/>
        </w:rPr>
        <w:t xml:space="preserve">46 697,6 </w:t>
      </w:r>
      <w:r w:rsidRPr="00783665">
        <w:rPr>
          <w:sz w:val="28"/>
          <w:szCs w:val="28"/>
        </w:rPr>
        <w:t>тыс. руб.;</w:t>
      </w:r>
    </w:p>
    <w:p w:rsidR="002F4547" w:rsidRPr="00783665" w:rsidRDefault="002F4547" w:rsidP="002F4547">
      <w:pPr>
        <w:ind w:firstLine="709"/>
        <w:jc w:val="both"/>
        <w:rPr>
          <w:sz w:val="28"/>
          <w:szCs w:val="28"/>
        </w:rPr>
      </w:pPr>
      <w:r w:rsidRPr="00783665">
        <w:rPr>
          <w:sz w:val="28"/>
          <w:szCs w:val="28"/>
        </w:rPr>
        <w:t xml:space="preserve">- субсидий бюджетам муниципальных районов на обеспечение  мероприятий по переселению граждан из аварийного жилищного фонда на сумму </w:t>
      </w:r>
      <w:r w:rsidR="00783665" w:rsidRPr="00783665">
        <w:rPr>
          <w:sz w:val="28"/>
          <w:szCs w:val="28"/>
        </w:rPr>
        <w:t>0,6</w:t>
      </w:r>
      <w:r w:rsidRPr="00783665">
        <w:rPr>
          <w:sz w:val="28"/>
          <w:szCs w:val="28"/>
        </w:rPr>
        <w:t xml:space="preserve"> тыс. руб.;</w:t>
      </w:r>
    </w:p>
    <w:p w:rsidR="002F4547" w:rsidRPr="00783665" w:rsidRDefault="002F4547" w:rsidP="002F4547">
      <w:pPr>
        <w:ind w:firstLine="709"/>
        <w:jc w:val="both"/>
        <w:rPr>
          <w:sz w:val="28"/>
          <w:szCs w:val="28"/>
        </w:rPr>
      </w:pPr>
      <w:r w:rsidRPr="00783665">
        <w:rPr>
          <w:sz w:val="28"/>
          <w:szCs w:val="28"/>
        </w:rPr>
        <w:t xml:space="preserve">- субсидий на </w:t>
      </w:r>
      <w:r w:rsidR="00783665" w:rsidRPr="00783665">
        <w:rPr>
          <w:sz w:val="28"/>
          <w:szCs w:val="28"/>
        </w:rPr>
        <w:t>подготовку проектов межевания земельных участков и на проведение кадастровых работ</w:t>
      </w:r>
      <w:r w:rsidRPr="00783665">
        <w:rPr>
          <w:sz w:val="28"/>
          <w:szCs w:val="28"/>
        </w:rPr>
        <w:t xml:space="preserve"> на сумму </w:t>
      </w:r>
      <w:r w:rsidR="00783665" w:rsidRPr="00783665">
        <w:rPr>
          <w:sz w:val="28"/>
          <w:szCs w:val="28"/>
        </w:rPr>
        <w:t>117,0</w:t>
      </w:r>
      <w:r w:rsidRPr="00783665">
        <w:rPr>
          <w:sz w:val="28"/>
          <w:szCs w:val="28"/>
        </w:rPr>
        <w:t xml:space="preserve"> тыс. руб.;</w:t>
      </w:r>
    </w:p>
    <w:p w:rsidR="002F4547" w:rsidRPr="00783665" w:rsidRDefault="002F4547" w:rsidP="002F4547">
      <w:pPr>
        <w:ind w:firstLine="709"/>
        <w:jc w:val="both"/>
        <w:rPr>
          <w:sz w:val="28"/>
          <w:szCs w:val="28"/>
        </w:rPr>
      </w:pPr>
      <w:r w:rsidRPr="00783665">
        <w:rPr>
          <w:sz w:val="28"/>
          <w:szCs w:val="28"/>
        </w:rPr>
        <w:t xml:space="preserve">- прочих субсидий на сумму </w:t>
      </w:r>
      <w:r w:rsidR="00783665" w:rsidRPr="00783665">
        <w:rPr>
          <w:sz w:val="28"/>
          <w:szCs w:val="28"/>
        </w:rPr>
        <w:t>396 855,2</w:t>
      </w:r>
      <w:r w:rsidRPr="00783665">
        <w:rPr>
          <w:sz w:val="28"/>
          <w:szCs w:val="28"/>
        </w:rPr>
        <w:t xml:space="preserve"> тыс. руб.;</w:t>
      </w:r>
    </w:p>
    <w:p w:rsidR="002F4547" w:rsidRPr="00783665" w:rsidRDefault="002F4547" w:rsidP="002F4547">
      <w:pPr>
        <w:ind w:firstLine="709"/>
        <w:jc w:val="both"/>
        <w:rPr>
          <w:sz w:val="28"/>
          <w:szCs w:val="28"/>
        </w:rPr>
      </w:pPr>
      <w:r w:rsidRPr="00783665">
        <w:rPr>
          <w:sz w:val="28"/>
          <w:szCs w:val="28"/>
        </w:rPr>
        <w:t>- субвенций на выполнение передаваемых полномочий субъектов Российской Федерации  на сумму 3</w:t>
      </w:r>
      <w:r w:rsidR="00783665" w:rsidRPr="00783665">
        <w:rPr>
          <w:sz w:val="28"/>
          <w:szCs w:val="28"/>
        </w:rPr>
        <w:t> 482,7</w:t>
      </w:r>
      <w:r w:rsidRPr="00783665">
        <w:rPr>
          <w:sz w:val="28"/>
          <w:szCs w:val="28"/>
        </w:rPr>
        <w:t xml:space="preserve"> тыс. руб.</w:t>
      </w:r>
    </w:p>
    <w:p w:rsidR="002F4547" w:rsidRPr="002F4547" w:rsidRDefault="002F4547" w:rsidP="002F4547">
      <w:pPr>
        <w:ind w:firstLine="709"/>
        <w:jc w:val="both"/>
        <w:rPr>
          <w:sz w:val="28"/>
          <w:szCs w:val="28"/>
        </w:rPr>
      </w:pPr>
      <w:r w:rsidRPr="00783665">
        <w:rPr>
          <w:sz w:val="28"/>
          <w:szCs w:val="28"/>
        </w:rPr>
        <w:t>В 2025 году (1-й год планового периода) проектом</w:t>
      </w:r>
      <w:r w:rsidRPr="00364DF7">
        <w:rPr>
          <w:sz w:val="28"/>
          <w:szCs w:val="28"/>
        </w:rPr>
        <w:t xml:space="preserve"> предлагается </w:t>
      </w:r>
      <w:r w:rsidRPr="00463D17">
        <w:rPr>
          <w:sz w:val="28"/>
          <w:szCs w:val="28"/>
        </w:rPr>
        <w:t xml:space="preserve">увеличение доходов  на </w:t>
      </w:r>
      <w:r>
        <w:rPr>
          <w:sz w:val="28"/>
          <w:szCs w:val="28"/>
        </w:rPr>
        <w:t>336 180,4</w:t>
      </w:r>
      <w:r w:rsidRPr="00463D17">
        <w:rPr>
          <w:sz w:val="28"/>
          <w:szCs w:val="28"/>
        </w:rPr>
        <w:t xml:space="preserve"> тыс.  руб. за счет безвозмездных </w:t>
      </w:r>
      <w:r w:rsidRPr="002F4547">
        <w:rPr>
          <w:sz w:val="28"/>
          <w:szCs w:val="28"/>
        </w:rPr>
        <w:t>поступлений:</w:t>
      </w:r>
    </w:p>
    <w:p w:rsidR="002F4547" w:rsidRPr="002F4547" w:rsidRDefault="002F4547" w:rsidP="002F4547">
      <w:pPr>
        <w:ind w:firstLine="709"/>
        <w:jc w:val="both"/>
        <w:rPr>
          <w:sz w:val="28"/>
          <w:szCs w:val="28"/>
        </w:rPr>
      </w:pPr>
      <w:r w:rsidRPr="002F4547">
        <w:rPr>
          <w:sz w:val="28"/>
          <w:szCs w:val="28"/>
        </w:rPr>
        <w:t>- увеличение субсидий на софинансирование капитальных вложений в объекты муниципальной собственности на сумму 69 760,0 тыс. руб.;</w:t>
      </w:r>
    </w:p>
    <w:p w:rsidR="002F4547" w:rsidRPr="002F4547" w:rsidRDefault="002F4547" w:rsidP="002F4547">
      <w:pPr>
        <w:ind w:firstLine="709"/>
        <w:jc w:val="both"/>
        <w:rPr>
          <w:sz w:val="28"/>
          <w:szCs w:val="28"/>
        </w:rPr>
      </w:pPr>
      <w:r w:rsidRPr="002F4547">
        <w:rPr>
          <w:sz w:val="28"/>
          <w:szCs w:val="28"/>
        </w:rPr>
        <w:t>- увеличение прочих субсидий бюджетам муниципальных районов на сумму 266 420,4 тыс. рублей.</w:t>
      </w:r>
    </w:p>
    <w:p w:rsidR="002F4547" w:rsidRPr="00463D17" w:rsidRDefault="002F4547" w:rsidP="002F4547">
      <w:pPr>
        <w:ind w:firstLine="709"/>
        <w:jc w:val="both"/>
        <w:rPr>
          <w:sz w:val="28"/>
          <w:szCs w:val="28"/>
        </w:rPr>
      </w:pPr>
      <w:r w:rsidRPr="00364DF7">
        <w:rPr>
          <w:sz w:val="28"/>
          <w:szCs w:val="28"/>
        </w:rPr>
        <w:t>В 202</w:t>
      </w:r>
      <w:r>
        <w:rPr>
          <w:sz w:val="28"/>
          <w:szCs w:val="28"/>
        </w:rPr>
        <w:t>6</w:t>
      </w:r>
      <w:r w:rsidRPr="00364DF7">
        <w:rPr>
          <w:sz w:val="28"/>
          <w:szCs w:val="28"/>
        </w:rPr>
        <w:t xml:space="preserve"> году (</w:t>
      </w:r>
      <w:r>
        <w:rPr>
          <w:sz w:val="28"/>
          <w:szCs w:val="28"/>
        </w:rPr>
        <w:t>2</w:t>
      </w:r>
      <w:r w:rsidRPr="00364DF7">
        <w:rPr>
          <w:sz w:val="28"/>
          <w:szCs w:val="28"/>
        </w:rPr>
        <w:t xml:space="preserve">-й год планового периода) проектом предлагается </w:t>
      </w:r>
      <w:r w:rsidRPr="00463D17">
        <w:rPr>
          <w:sz w:val="28"/>
          <w:szCs w:val="28"/>
        </w:rPr>
        <w:t xml:space="preserve">увеличение доходов  на </w:t>
      </w:r>
      <w:r>
        <w:rPr>
          <w:sz w:val="28"/>
          <w:szCs w:val="28"/>
        </w:rPr>
        <w:t>210 183,7</w:t>
      </w:r>
      <w:r w:rsidRPr="00463D17">
        <w:rPr>
          <w:sz w:val="28"/>
          <w:szCs w:val="28"/>
        </w:rPr>
        <w:t xml:space="preserve"> тыс.  руб. за счет безвозмездных поступлений:</w:t>
      </w:r>
    </w:p>
    <w:p w:rsidR="00DA4906" w:rsidRPr="002F4547" w:rsidRDefault="00DA4906" w:rsidP="00DA4906">
      <w:pPr>
        <w:ind w:firstLine="709"/>
        <w:jc w:val="both"/>
        <w:rPr>
          <w:sz w:val="28"/>
          <w:szCs w:val="28"/>
        </w:rPr>
      </w:pPr>
      <w:r w:rsidRPr="002F4547">
        <w:rPr>
          <w:sz w:val="28"/>
          <w:szCs w:val="28"/>
        </w:rPr>
        <w:t xml:space="preserve">- увеличение субсидий на софинансирование капитальных вложений в объекты муниципальной собственности на сумму </w:t>
      </w:r>
      <w:r>
        <w:rPr>
          <w:sz w:val="28"/>
          <w:szCs w:val="28"/>
        </w:rPr>
        <w:t>55 080,0</w:t>
      </w:r>
      <w:r w:rsidRPr="002F4547">
        <w:rPr>
          <w:sz w:val="28"/>
          <w:szCs w:val="28"/>
        </w:rPr>
        <w:t xml:space="preserve"> тыс. руб.;</w:t>
      </w:r>
    </w:p>
    <w:p w:rsidR="00DA4906" w:rsidRPr="002F4547" w:rsidRDefault="00DA4906" w:rsidP="00DA4906">
      <w:pPr>
        <w:ind w:firstLine="709"/>
        <w:jc w:val="both"/>
        <w:rPr>
          <w:sz w:val="28"/>
          <w:szCs w:val="28"/>
        </w:rPr>
      </w:pPr>
      <w:r w:rsidRPr="002F4547">
        <w:rPr>
          <w:sz w:val="28"/>
          <w:szCs w:val="28"/>
        </w:rPr>
        <w:t xml:space="preserve">- увеличение прочих субсидий бюджетам муниципальных районов на сумму </w:t>
      </w:r>
      <w:r>
        <w:rPr>
          <w:sz w:val="28"/>
          <w:szCs w:val="28"/>
        </w:rPr>
        <w:t>155 103,7</w:t>
      </w:r>
      <w:r w:rsidRPr="002F4547">
        <w:rPr>
          <w:sz w:val="28"/>
          <w:szCs w:val="28"/>
        </w:rPr>
        <w:t xml:space="preserve"> тыс. рублей.</w:t>
      </w:r>
    </w:p>
    <w:p w:rsidR="00F75E72" w:rsidRPr="009F756D" w:rsidRDefault="00033515" w:rsidP="00EA19CE">
      <w:pPr>
        <w:ind w:firstLine="709"/>
        <w:jc w:val="both"/>
        <w:rPr>
          <w:sz w:val="28"/>
          <w:szCs w:val="28"/>
        </w:rPr>
      </w:pPr>
      <w:r w:rsidRPr="009F756D">
        <w:rPr>
          <w:sz w:val="28"/>
          <w:szCs w:val="28"/>
        </w:rPr>
        <w:t>Изменения в распределении бюджетных ассигнований в 202</w:t>
      </w:r>
      <w:r w:rsidR="00693E1D" w:rsidRPr="009F756D">
        <w:rPr>
          <w:sz w:val="28"/>
          <w:szCs w:val="28"/>
        </w:rPr>
        <w:t>4</w:t>
      </w:r>
      <w:r w:rsidRPr="009F756D">
        <w:rPr>
          <w:sz w:val="28"/>
          <w:szCs w:val="28"/>
        </w:rPr>
        <w:t xml:space="preserve"> год</w:t>
      </w:r>
      <w:r w:rsidR="005E4B29" w:rsidRPr="009F756D">
        <w:rPr>
          <w:sz w:val="28"/>
          <w:szCs w:val="28"/>
        </w:rPr>
        <w:t>у</w:t>
      </w:r>
      <w:r w:rsidRPr="009F756D">
        <w:rPr>
          <w:sz w:val="28"/>
          <w:szCs w:val="28"/>
        </w:rPr>
        <w:t xml:space="preserve"> по разделам изложены в таблице</w:t>
      </w:r>
      <w:r w:rsidR="00F75E72" w:rsidRPr="009F756D">
        <w:rPr>
          <w:sz w:val="28"/>
          <w:szCs w:val="28"/>
        </w:rPr>
        <w:t xml:space="preserve"> №2</w:t>
      </w:r>
      <w:r w:rsidRPr="009F756D">
        <w:rPr>
          <w:sz w:val="28"/>
          <w:szCs w:val="28"/>
        </w:rPr>
        <w:t xml:space="preserve">.  </w:t>
      </w:r>
    </w:p>
    <w:p w:rsidR="008D7C2C" w:rsidRPr="009F756D" w:rsidRDefault="00F75E72" w:rsidP="0050455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F756D">
        <w:rPr>
          <w:sz w:val="28"/>
          <w:szCs w:val="28"/>
        </w:rPr>
        <w:t xml:space="preserve">                                                                               </w:t>
      </w:r>
      <w:r w:rsidR="00033515" w:rsidRPr="009F756D">
        <w:rPr>
          <w:sz w:val="28"/>
          <w:szCs w:val="28"/>
        </w:rPr>
        <w:t xml:space="preserve">  </w:t>
      </w:r>
      <w:r w:rsidRPr="009F756D">
        <w:rPr>
          <w:sz w:val="28"/>
          <w:szCs w:val="28"/>
        </w:rPr>
        <w:t xml:space="preserve">Таблица № 2   тыс. руб.                                                                          </w:t>
      </w:r>
      <w:r w:rsidR="00033515" w:rsidRPr="009F756D">
        <w:rPr>
          <w:sz w:val="28"/>
          <w:szCs w:val="28"/>
        </w:rPr>
        <w:t xml:space="preserve">                                                                                         </w:t>
      </w:r>
      <w:r w:rsidR="00936B19" w:rsidRPr="009F756D">
        <w:rPr>
          <w:sz w:val="28"/>
          <w:szCs w:val="28"/>
        </w:rPr>
        <w:t xml:space="preserve">                         </w:t>
      </w:r>
    </w:p>
    <w:tbl>
      <w:tblPr>
        <w:tblW w:w="9870" w:type="dxa"/>
        <w:tblInd w:w="93" w:type="dxa"/>
        <w:tblLook w:val="04A0"/>
      </w:tblPr>
      <w:tblGrid>
        <w:gridCol w:w="4502"/>
        <w:gridCol w:w="1969"/>
        <w:gridCol w:w="1766"/>
        <w:gridCol w:w="1633"/>
      </w:tblGrid>
      <w:tr w:rsidR="00AA0FC4" w:rsidRPr="009F756D" w:rsidTr="001B59C8">
        <w:trPr>
          <w:trHeight w:val="916"/>
        </w:trPr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E1D" w:rsidRPr="00336FBD" w:rsidRDefault="00693E1D" w:rsidP="005E4B29">
            <w:r w:rsidRPr="00336FBD">
              <w:rPr>
                <w:sz w:val="22"/>
                <w:szCs w:val="22"/>
              </w:rPr>
              <w:t>Наименование разделов (подразделов)</w:t>
            </w:r>
          </w:p>
        </w:tc>
        <w:tc>
          <w:tcPr>
            <w:tcW w:w="1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E1D" w:rsidRPr="00336FBD" w:rsidRDefault="00693E1D" w:rsidP="00693E1D">
            <w:pPr>
              <w:jc w:val="center"/>
            </w:pPr>
            <w:r w:rsidRPr="00336FBD">
              <w:rPr>
                <w:sz w:val="22"/>
                <w:szCs w:val="22"/>
              </w:rPr>
              <w:t xml:space="preserve">Решение МС №516 от 14.12.2023 года 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E1D" w:rsidRPr="00336FBD" w:rsidRDefault="00693E1D" w:rsidP="009F756D">
            <w:pPr>
              <w:jc w:val="center"/>
            </w:pPr>
            <w:r w:rsidRPr="00336FBD">
              <w:rPr>
                <w:sz w:val="22"/>
                <w:szCs w:val="22"/>
              </w:rPr>
              <w:t xml:space="preserve">Проект решения МС на </w:t>
            </w:r>
            <w:r w:rsidR="009F756D" w:rsidRPr="00336FBD">
              <w:rPr>
                <w:sz w:val="22"/>
                <w:szCs w:val="22"/>
              </w:rPr>
              <w:t>25</w:t>
            </w:r>
            <w:r w:rsidRPr="00336FBD">
              <w:rPr>
                <w:sz w:val="22"/>
                <w:szCs w:val="22"/>
              </w:rPr>
              <w:t>.0</w:t>
            </w:r>
            <w:r w:rsidR="009F756D" w:rsidRPr="00336FBD">
              <w:rPr>
                <w:sz w:val="22"/>
                <w:szCs w:val="22"/>
              </w:rPr>
              <w:t>3</w:t>
            </w:r>
            <w:r w:rsidRPr="00336FBD">
              <w:rPr>
                <w:sz w:val="22"/>
                <w:szCs w:val="22"/>
              </w:rPr>
              <w:t>.2024 года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E1D" w:rsidRPr="00336FBD" w:rsidRDefault="00693E1D" w:rsidP="00693E1D">
            <w:pPr>
              <w:tabs>
                <w:tab w:val="center" w:pos="600"/>
              </w:tabs>
            </w:pPr>
            <w:r w:rsidRPr="00336FBD">
              <w:rPr>
                <w:sz w:val="22"/>
                <w:szCs w:val="22"/>
              </w:rPr>
              <w:tab/>
              <w:t>Изменения</w:t>
            </w:r>
          </w:p>
        </w:tc>
      </w:tr>
      <w:tr w:rsidR="009F756D" w:rsidRPr="00B66A7F" w:rsidTr="001B59C8">
        <w:trPr>
          <w:trHeight w:val="312"/>
        </w:trPr>
        <w:tc>
          <w:tcPr>
            <w:tcW w:w="4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56D" w:rsidRPr="00336FBD" w:rsidRDefault="009F756D" w:rsidP="005E4B29">
            <w:pPr>
              <w:jc w:val="both"/>
            </w:pPr>
            <w:r w:rsidRPr="00336FBD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56D" w:rsidRPr="00336FBD" w:rsidRDefault="009F756D" w:rsidP="009F756D">
            <w:pPr>
              <w:jc w:val="right"/>
            </w:pPr>
            <w:r w:rsidRPr="00336FBD">
              <w:rPr>
                <w:sz w:val="22"/>
                <w:szCs w:val="22"/>
              </w:rPr>
              <w:t>243 566,1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56D" w:rsidRPr="00336FBD" w:rsidRDefault="001B59C8" w:rsidP="001B59C8">
            <w:pPr>
              <w:jc w:val="right"/>
            </w:pPr>
            <w:r w:rsidRPr="00336FBD">
              <w:rPr>
                <w:sz w:val="22"/>
                <w:szCs w:val="22"/>
              </w:rPr>
              <w:t>252 372,4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56D" w:rsidRPr="00336FBD" w:rsidRDefault="009F756D" w:rsidP="001B59C8">
            <w:pPr>
              <w:jc w:val="right"/>
            </w:pPr>
            <w:r w:rsidRPr="00336FBD">
              <w:rPr>
                <w:sz w:val="22"/>
                <w:szCs w:val="22"/>
              </w:rPr>
              <w:t>+</w:t>
            </w:r>
            <w:r w:rsidR="001B59C8" w:rsidRPr="00336FBD">
              <w:rPr>
                <w:sz w:val="22"/>
                <w:szCs w:val="22"/>
              </w:rPr>
              <w:t xml:space="preserve"> 8806,3</w:t>
            </w:r>
          </w:p>
        </w:tc>
      </w:tr>
      <w:tr w:rsidR="009F756D" w:rsidRPr="00B66A7F" w:rsidTr="001B59C8">
        <w:trPr>
          <w:trHeight w:val="544"/>
        </w:trPr>
        <w:tc>
          <w:tcPr>
            <w:tcW w:w="4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56D" w:rsidRPr="00336FBD" w:rsidRDefault="009F756D" w:rsidP="005E4B29">
            <w:pPr>
              <w:jc w:val="both"/>
            </w:pPr>
            <w:r w:rsidRPr="00336FBD">
              <w:rPr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56D" w:rsidRPr="00336FBD" w:rsidRDefault="009F756D" w:rsidP="009F756D">
            <w:pPr>
              <w:jc w:val="right"/>
            </w:pPr>
            <w:r w:rsidRPr="00336FBD">
              <w:rPr>
                <w:sz w:val="22"/>
                <w:szCs w:val="22"/>
              </w:rPr>
              <w:t>2 207,2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56D" w:rsidRPr="00336FBD" w:rsidRDefault="009F756D" w:rsidP="001B59C8">
            <w:pPr>
              <w:jc w:val="right"/>
            </w:pPr>
            <w:r w:rsidRPr="00336FBD">
              <w:rPr>
                <w:sz w:val="22"/>
                <w:szCs w:val="22"/>
              </w:rPr>
              <w:t>2</w:t>
            </w:r>
            <w:r w:rsidR="001B59C8" w:rsidRPr="00336FBD">
              <w:rPr>
                <w:sz w:val="22"/>
                <w:szCs w:val="22"/>
              </w:rPr>
              <w:t> 562,6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56D" w:rsidRPr="00336FBD" w:rsidRDefault="001B59C8" w:rsidP="001B59C8">
            <w:pPr>
              <w:jc w:val="right"/>
            </w:pPr>
            <w:r w:rsidRPr="00336FBD">
              <w:rPr>
                <w:sz w:val="22"/>
                <w:szCs w:val="22"/>
              </w:rPr>
              <w:t>+ 355,4</w:t>
            </w:r>
          </w:p>
        </w:tc>
      </w:tr>
      <w:tr w:rsidR="009F756D" w:rsidRPr="00B66A7F" w:rsidTr="001B59C8">
        <w:trPr>
          <w:trHeight w:val="370"/>
        </w:trPr>
        <w:tc>
          <w:tcPr>
            <w:tcW w:w="4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56D" w:rsidRPr="00336FBD" w:rsidRDefault="009F756D" w:rsidP="005E4B29">
            <w:pPr>
              <w:jc w:val="both"/>
            </w:pPr>
            <w:r w:rsidRPr="00336FBD"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56D" w:rsidRPr="00336FBD" w:rsidRDefault="009F756D" w:rsidP="009F756D">
            <w:pPr>
              <w:jc w:val="right"/>
            </w:pPr>
            <w:r w:rsidRPr="00336FBD">
              <w:rPr>
                <w:sz w:val="22"/>
                <w:szCs w:val="22"/>
              </w:rPr>
              <w:t>573 148,3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56D" w:rsidRPr="00336FBD" w:rsidRDefault="001B59C8" w:rsidP="001B59C8">
            <w:pPr>
              <w:jc w:val="right"/>
            </w:pPr>
            <w:r w:rsidRPr="00336FBD">
              <w:rPr>
                <w:sz w:val="22"/>
                <w:szCs w:val="22"/>
              </w:rPr>
              <w:t>756 759,2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56D" w:rsidRPr="00336FBD" w:rsidRDefault="009F756D" w:rsidP="001B59C8">
            <w:pPr>
              <w:jc w:val="right"/>
            </w:pPr>
            <w:r w:rsidRPr="00336FBD">
              <w:rPr>
                <w:sz w:val="22"/>
                <w:szCs w:val="22"/>
              </w:rPr>
              <w:t>+</w:t>
            </w:r>
            <w:r w:rsidR="001B59C8" w:rsidRPr="00336FBD">
              <w:rPr>
                <w:sz w:val="22"/>
                <w:szCs w:val="22"/>
              </w:rPr>
              <w:t xml:space="preserve"> 183 610,9</w:t>
            </w:r>
          </w:p>
        </w:tc>
      </w:tr>
      <w:tr w:rsidR="009F756D" w:rsidRPr="00B66A7F" w:rsidTr="001B59C8">
        <w:trPr>
          <w:trHeight w:val="276"/>
        </w:trPr>
        <w:tc>
          <w:tcPr>
            <w:tcW w:w="4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56D" w:rsidRPr="00336FBD" w:rsidRDefault="009F756D" w:rsidP="005E4B29">
            <w:pPr>
              <w:jc w:val="both"/>
            </w:pPr>
            <w:r w:rsidRPr="00336FBD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56D" w:rsidRPr="00336FBD" w:rsidRDefault="009F756D" w:rsidP="009F756D">
            <w:pPr>
              <w:jc w:val="right"/>
            </w:pPr>
            <w:r w:rsidRPr="00336FBD">
              <w:rPr>
                <w:sz w:val="22"/>
                <w:szCs w:val="22"/>
              </w:rPr>
              <w:t>351 925,0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56D" w:rsidRPr="00336FBD" w:rsidRDefault="001B59C8" w:rsidP="001B59C8">
            <w:pPr>
              <w:jc w:val="right"/>
            </w:pPr>
            <w:r w:rsidRPr="00336FBD">
              <w:rPr>
                <w:sz w:val="22"/>
                <w:szCs w:val="22"/>
              </w:rPr>
              <w:t>438 843,1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56D" w:rsidRPr="00336FBD" w:rsidRDefault="009F756D" w:rsidP="001B59C8">
            <w:pPr>
              <w:jc w:val="right"/>
            </w:pPr>
            <w:r w:rsidRPr="00336FBD">
              <w:rPr>
                <w:sz w:val="22"/>
                <w:szCs w:val="22"/>
              </w:rPr>
              <w:t>+</w:t>
            </w:r>
            <w:r w:rsidR="001B59C8" w:rsidRPr="00336FBD">
              <w:rPr>
                <w:sz w:val="22"/>
                <w:szCs w:val="22"/>
              </w:rPr>
              <w:t xml:space="preserve"> 86 918,1</w:t>
            </w:r>
          </w:p>
        </w:tc>
      </w:tr>
      <w:tr w:rsidR="009F756D" w:rsidRPr="00B66A7F" w:rsidTr="001B59C8">
        <w:trPr>
          <w:trHeight w:val="436"/>
        </w:trPr>
        <w:tc>
          <w:tcPr>
            <w:tcW w:w="4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56D" w:rsidRPr="00336FBD" w:rsidRDefault="009F756D" w:rsidP="005E4B29">
            <w:pPr>
              <w:jc w:val="both"/>
            </w:pPr>
            <w:r w:rsidRPr="00336FBD">
              <w:rPr>
                <w:sz w:val="22"/>
                <w:szCs w:val="22"/>
              </w:rPr>
              <w:t>Охрана окружающей среды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56D" w:rsidRPr="00336FBD" w:rsidRDefault="009F756D" w:rsidP="009F756D">
            <w:pPr>
              <w:jc w:val="right"/>
            </w:pPr>
            <w:r w:rsidRPr="00336FBD">
              <w:rPr>
                <w:sz w:val="22"/>
                <w:szCs w:val="22"/>
              </w:rPr>
              <w:t>11 818,1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56D" w:rsidRPr="00336FBD" w:rsidRDefault="009F756D" w:rsidP="001B59C8">
            <w:pPr>
              <w:jc w:val="right"/>
            </w:pPr>
            <w:r w:rsidRPr="00336FBD">
              <w:rPr>
                <w:sz w:val="22"/>
                <w:szCs w:val="22"/>
              </w:rPr>
              <w:t>1</w:t>
            </w:r>
            <w:r w:rsidR="001B59C8" w:rsidRPr="00336FBD">
              <w:rPr>
                <w:sz w:val="22"/>
                <w:szCs w:val="22"/>
              </w:rPr>
              <w:t>5 268,1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56D" w:rsidRPr="00336FBD" w:rsidRDefault="001B59C8" w:rsidP="001B59C8">
            <w:pPr>
              <w:jc w:val="right"/>
            </w:pPr>
            <w:r w:rsidRPr="00336FBD">
              <w:rPr>
                <w:sz w:val="22"/>
                <w:szCs w:val="22"/>
              </w:rPr>
              <w:t>+ 3450,0</w:t>
            </w:r>
          </w:p>
        </w:tc>
      </w:tr>
      <w:tr w:rsidR="009F756D" w:rsidRPr="00B66A7F" w:rsidTr="001B59C8">
        <w:trPr>
          <w:trHeight w:val="372"/>
        </w:trPr>
        <w:tc>
          <w:tcPr>
            <w:tcW w:w="4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56D" w:rsidRPr="00336FBD" w:rsidRDefault="009F756D" w:rsidP="005E4B29">
            <w:pPr>
              <w:jc w:val="both"/>
            </w:pPr>
            <w:r w:rsidRPr="00336FBD">
              <w:rPr>
                <w:sz w:val="22"/>
                <w:szCs w:val="22"/>
              </w:rPr>
              <w:t>Образование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56D" w:rsidRPr="00336FBD" w:rsidRDefault="009F756D" w:rsidP="009F756D">
            <w:pPr>
              <w:jc w:val="right"/>
            </w:pPr>
            <w:r w:rsidRPr="00336FBD">
              <w:rPr>
                <w:sz w:val="22"/>
                <w:szCs w:val="22"/>
              </w:rPr>
              <w:t>1 319 862,4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56D" w:rsidRPr="00336FBD" w:rsidRDefault="009F756D" w:rsidP="001B59C8">
            <w:pPr>
              <w:jc w:val="right"/>
            </w:pPr>
            <w:r w:rsidRPr="00336FBD">
              <w:rPr>
                <w:sz w:val="22"/>
                <w:szCs w:val="22"/>
              </w:rPr>
              <w:t>1</w:t>
            </w:r>
            <w:r w:rsidR="001B59C8" w:rsidRPr="00336FBD">
              <w:rPr>
                <w:sz w:val="22"/>
                <w:szCs w:val="22"/>
              </w:rPr>
              <w:t> </w:t>
            </w:r>
            <w:r w:rsidRPr="00336FBD">
              <w:rPr>
                <w:sz w:val="22"/>
                <w:szCs w:val="22"/>
              </w:rPr>
              <w:t>3</w:t>
            </w:r>
            <w:r w:rsidR="001B59C8" w:rsidRPr="00336FBD">
              <w:rPr>
                <w:sz w:val="22"/>
                <w:szCs w:val="22"/>
              </w:rPr>
              <w:t>51 716,7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56D" w:rsidRPr="00336FBD" w:rsidRDefault="001B59C8" w:rsidP="001B59C8">
            <w:pPr>
              <w:jc w:val="right"/>
            </w:pPr>
            <w:r w:rsidRPr="00336FBD">
              <w:rPr>
                <w:sz w:val="22"/>
                <w:szCs w:val="22"/>
              </w:rPr>
              <w:t>+ 31 854,3</w:t>
            </w:r>
          </w:p>
        </w:tc>
      </w:tr>
      <w:tr w:rsidR="009F756D" w:rsidRPr="00B66A7F" w:rsidTr="001B59C8">
        <w:trPr>
          <w:trHeight w:val="397"/>
        </w:trPr>
        <w:tc>
          <w:tcPr>
            <w:tcW w:w="4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56D" w:rsidRPr="00336FBD" w:rsidRDefault="009F756D" w:rsidP="005E4B29">
            <w:pPr>
              <w:jc w:val="both"/>
            </w:pPr>
            <w:r w:rsidRPr="00336FBD">
              <w:rPr>
                <w:sz w:val="22"/>
                <w:szCs w:val="22"/>
              </w:rPr>
              <w:t>Культура, кинематография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56D" w:rsidRPr="00336FBD" w:rsidRDefault="009F756D" w:rsidP="009F756D">
            <w:pPr>
              <w:jc w:val="right"/>
            </w:pPr>
            <w:r w:rsidRPr="00336FBD">
              <w:rPr>
                <w:sz w:val="22"/>
                <w:szCs w:val="22"/>
              </w:rPr>
              <w:t>60 643,7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56D" w:rsidRPr="00336FBD" w:rsidRDefault="009F756D" w:rsidP="001B59C8">
            <w:pPr>
              <w:jc w:val="right"/>
            </w:pPr>
            <w:r w:rsidRPr="00336FBD">
              <w:rPr>
                <w:sz w:val="22"/>
                <w:szCs w:val="22"/>
              </w:rPr>
              <w:t>6</w:t>
            </w:r>
            <w:r w:rsidR="001B59C8" w:rsidRPr="00336FBD">
              <w:rPr>
                <w:sz w:val="22"/>
                <w:szCs w:val="22"/>
              </w:rPr>
              <w:t>1 890,9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56D" w:rsidRPr="00336FBD" w:rsidRDefault="009F756D" w:rsidP="001B59C8">
            <w:pPr>
              <w:jc w:val="right"/>
            </w:pPr>
            <w:r w:rsidRPr="00336FBD">
              <w:rPr>
                <w:sz w:val="22"/>
                <w:szCs w:val="22"/>
              </w:rPr>
              <w:t>+</w:t>
            </w:r>
            <w:r w:rsidR="001B59C8" w:rsidRPr="00336FBD">
              <w:rPr>
                <w:sz w:val="22"/>
                <w:szCs w:val="22"/>
              </w:rPr>
              <w:t xml:space="preserve"> </w:t>
            </w:r>
            <w:r w:rsidR="00336FBD" w:rsidRPr="00336FBD">
              <w:rPr>
                <w:sz w:val="22"/>
                <w:szCs w:val="22"/>
              </w:rPr>
              <w:t>1 247,2</w:t>
            </w:r>
          </w:p>
        </w:tc>
      </w:tr>
      <w:tr w:rsidR="009F756D" w:rsidRPr="00B66A7F" w:rsidTr="001B59C8">
        <w:trPr>
          <w:trHeight w:val="313"/>
        </w:trPr>
        <w:tc>
          <w:tcPr>
            <w:tcW w:w="4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56D" w:rsidRPr="00336FBD" w:rsidRDefault="009F756D" w:rsidP="005E4B29">
            <w:pPr>
              <w:jc w:val="both"/>
            </w:pPr>
            <w:r w:rsidRPr="00336FBD">
              <w:rPr>
                <w:sz w:val="22"/>
                <w:szCs w:val="22"/>
              </w:rPr>
              <w:t>Здравоохранение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56D" w:rsidRPr="00336FBD" w:rsidRDefault="009F756D" w:rsidP="009F756D">
            <w:pPr>
              <w:jc w:val="right"/>
            </w:pPr>
            <w:r w:rsidRPr="00336FBD">
              <w:rPr>
                <w:sz w:val="22"/>
                <w:szCs w:val="22"/>
              </w:rPr>
              <w:t>1 785,6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56D" w:rsidRPr="00336FBD" w:rsidRDefault="009F756D" w:rsidP="00C77B70">
            <w:pPr>
              <w:jc w:val="right"/>
            </w:pPr>
            <w:r w:rsidRPr="00336FBD">
              <w:rPr>
                <w:sz w:val="22"/>
                <w:szCs w:val="22"/>
              </w:rPr>
              <w:t>1 785,6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56D" w:rsidRPr="00336FBD" w:rsidRDefault="009F756D" w:rsidP="003C1DD5">
            <w:pPr>
              <w:jc w:val="right"/>
            </w:pPr>
            <w:r w:rsidRPr="00336FBD">
              <w:rPr>
                <w:sz w:val="22"/>
                <w:szCs w:val="22"/>
              </w:rPr>
              <w:t>0</w:t>
            </w:r>
          </w:p>
        </w:tc>
      </w:tr>
      <w:tr w:rsidR="009F756D" w:rsidRPr="00B66A7F" w:rsidTr="001B59C8">
        <w:trPr>
          <w:trHeight w:val="430"/>
        </w:trPr>
        <w:tc>
          <w:tcPr>
            <w:tcW w:w="4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56D" w:rsidRPr="00336FBD" w:rsidRDefault="009F756D" w:rsidP="005E4B29">
            <w:pPr>
              <w:jc w:val="both"/>
            </w:pPr>
            <w:r w:rsidRPr="00336FBD">
              <w:rPr>
                <w:sz w:val="22"/>
                <w:szCs w:val="22"/>
              </w:rPr>
              <w:lastRenderedPageBreak/>
              <w:t>Социальная политика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56D" w:rsidRPr="00336FBD" w:rsidRDefault="009F756D" w:rsidP="009F756D">
            <w:pPr>
              <w:jc w:val="right"/>
            </w:pPr>
            <w:r w:rsidRPr="00336FBD">
              <w:rPr>
                <w:sz w:val="22"/>
                <w:szCs w:val="22"/>
              </w:rPr>
              <w:t>66 761,5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56D" w:rsidRPr="00336FBD" w:rsidRDefault="009F756D" w:rsidP="001B59C8">
            <w:pPr>
              <w:jc w:val="right"/>
            </w:pPr>
            <w:r w:rsidRPr="00336FBD">
              <w:rPr>
                <w:sz w:val="22"/>
                <w:szCs w:val="22"/>
              </w:rPr>
              <w:t>6</w:t>
            </w:r>
            <w:r w:rsidR="001B59C8" w:rsidRPr="00336FBD">
              <w:rPr>
                <w:sz w:val="22"/>
                <w:szCs w:val="22"/>
              </w:rPr>
              <w:t>7 291,5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56D" w:rsidRPr="00336FBD" w:rsidRDefault="00336FBD" w:rsidP="00336FBD">
            <w:pPr>
              <w:jc w:val="right"/>
            </w:pPr>
            <w:r w:rsidRPr="00336FBD">
              <w:rPr>
                <w:sz w:val="22"/>
                <w:szCs w:val="22"/>
              </w:rPr>
              <w:t>+530,0</w:t>
            </w:r>
          </w:p>
        </w:tc>
      </w:tr>
      <w:tr w:rsidR="009F756D" w:rsidRPr="00B66A7F" w:rsidTr="001B59C8">
        <w:trPr>
          <w:trHeight w:val="400"/>
        </w:trPr>
        <w:tc>
          <w:tcPr>
            <w:tcW w:w="4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56D" w:rsidRPr="00336FBD" w:rsidRDefault="009F756D" w:rsidP="005E4B29">
            <w:pPr>
              <w:jc w:val="both"/>
            </w:pPr>
            <w:r w:rsidRPr="00336FBD">
              <w:rPr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56D" w:rsidRPr="00336FBD" w:rsidRDefault="009F756D" w:rsidP="009F756D">
            <w:pPr>
              <w:jc w:val="right"/>
            </w:pPr>
            <w:r w:rsidRPr="00336FBD">
              <w:rPr>
                <w:sz w:val="22"/>
                <w:szCs w:val="22"/>
              </w:rPr>
              <w:t>21 584,3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56D" w:rsidRPr="00336FBD" w:rsidRDefault="009F756D" w:rsidP="001B59C8">
            <w:pPr>
              <w:jc w:val="right"/>
            </w:pPr>
            <w:r w:rsidRPr="00336FBD">
              <w:rPr>
                <w:sz w:val="22"/>
                <w:szCs w:val="22"/>
              </w:rPr>
              <w:t>2</w:t>
            </w:r>
            <w:r w:rsidR="001B59C8" w:rsidRPr="00336FBD">
              <w:rPr>
                <w:sz w:val="22"/>
                <w:szCs w:val="22"/>
              </w:rPr>
              <w:t>7 352,1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56D" w:rsidRPr="00336FBD" w:rsidRDefault="00336FBD" w:rsidP="00336FBD">
            <w:pPr>
              <w:jc w:val="right"/>
            </w:pPr>
            <w:r w:rsidRPr="00336FBD">
              <w:rPr>
                <w:sz w:val="22"/>
                <w:szCs w:val="22"/>
              </w:rPr>
              <w:t>+5 767,8</w:t>
            </w:r>
          </w:p>
        </w:tc>
      </w:tr>
      <w:tr w:rsidR="009F756D" w:rsidRPr="00B66A7F" w:rsidTr="001B59C8">
        <w:trPr>
          <w:trHeight w:val="350"/>
        </w:trPr>
        <w:tc>
          <w:tcPr>
            <w:tcW w:w="4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56D" w:rsidRPr="00336FBD" w:rsidRDefault="009F756D" w:rsidP="005E4B29">
            <w:pPr>
              <w:jc w:val="both"/>
            </w:pPr>
            <w:r w:rsidRPr="00336FBD">
              <w:rPr>
                <w:sz w:val="22"/>
                <w:szCs w:val="22"/>
              </w:rPr>
              <w:t>Средства массовой информации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56D" w:rsidRPr="00336FBD" w:rsidRDefault="009F756D" w:rsidP="009F756D">
            <w:pPr>
              <w:jc w:val="right"/>
            </w:pPr>
            <w:r w:rsidRPr="00336FBD">
              <w:rPr>
                <w:sz w:val="22"/>
                <w:szCs w:val="22"/>
              </w:rPr>
              <w:t>6 031,2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56D" w:rsidRPr="00336FBD" w:rsidRDefault="009F756D" w:rsidP="00AA0FC4">
            <w:pPr>
              <w:jc w:val="right"/>
            </w:pPr>
            <w:r w:rsidRPr="00336FBD">
              <w:rPr>
                <w:sz w:val="22"/>
                <w:szCs w:val="22"/>
              </w:rPr>
              <w:t>6 031,2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56D" w:rsidRPr="00336FBD" w:rsidRDefault="009F756D" w:rsidP="004C73A1">
            <w:pPr>
              <w:jc w:val="right"/>
            </w:pPr>
            <w:r w:rsidRPr="00336FBD">
              <w:rPr>
                <w:sz w:val="22"/>
                <w:szCs w:val="22"/>
              </w:rPr>
              <w:t>0</w:t>
            </w:r>
          </w:p>
        </w:tc>
      </w:tr>
      <w:tr w:rsidR="009F756D" w:rsidRPr="00B66A7F" w:rsidTr="001B59C8">
        <w:trPr>
          <w:trHeight w:val="893"/>
        </w:trPr>
        <w:tc>
          <w:tcPr>
            <w:tcW w:w="4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56D" w:rsidRPr="00336FBD" w:rsidRDefault="009F756D" w:rsidP="005E4B29">
            <w:pPr>
              <w:jc w:val="both"/>
            </w:pPr>
            <w:r w:rsidRPr="00336FBD">
              <w:rPr>
                <w:sz w:val="22"/>
                <w:szCs w:val="22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56D" w:rsidRPr="00336FBD" w:rsidRDefault="009F756D" w:rsidP="009F756D">
            <w:pPr>
              <w:jc w:val="right"/>
            </w:pPr>
            <w:r w:rsidRPr="00336FBD">
              <w:rPr>
                <w:sz w:val="22"/>
                <w:szCs w:val="22"/>
              </w:rPr>
              <w:t>111 111,6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56D" w:rsidRPr="00336FBD" w:rsidRDefault="001B59C8" w:rsidP="001B59C8">
            <w:pPr>
              <w:jc w:val="right"/>
            </w:pPr>
            <w:r w:rsidRPr="00336FBD">
              <w:rPr>
                <w:sz w:val="22"/>
                <w:szCs w:val="22"/>
              </w:rPr>
              <w:t>122 254,3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56D" w:rsidRPr="00336FBD" w:rsidRDefault="00336FBD" w:rsidP="00336FBD">
            <w:pPr>
              <w:jc w:val="right"/>
            </w:pPr>
            <w:r w:rsidRPr="00336FBD">
              <w:rPr>
                <w:sz w:val="22"/>
                <w:szCs w:val="22"/>
              </w:rPr>
              <w:t>+ 11 142,7</w:t>
            </w:r>
          </w:p>
        </w:tc>
      </w:tr>
      <w:tr w:rsidR="009F756D" w:rsidRPr="00B66A7F" w:rsidTr="00336FBD">
        <w:trPr>
          <w:trHeight w:val="396"/>
        </w:trPr>
        <w:tc>
          <w:tcPr>
            <w:tcW w:w="4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56D" w:rsidRPr="00336FBD" w:rsidRDefault="009F756D" w:rsidP="005E4B29">
            <w:pPr>
              <w:jc w:val="both"/>
              <w:rPr>
                <w:b/>
                <w:bCs/>
              </w:rPr>
            </w:pPr>
            <w:r w:rsidRPr="00336FBD">
              <w:rPr>
                <w:b/>
                <w:bCs/>
                <w:sz w:val="22"/>
                <w:szCs w:val="22"/>
              </w:rPr>
              <w:t>Итого расходов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56D" w:rsidRPr="00336FBD" w:rsidRDefault="009F756D" w:rsidP="009F756D">
            <w:pPr>
              <w:jc w:val="right"/>
              <w:rPr>
                <w:b/>
                <w:bCs/>
              </w:rPr>
            </w:pPr>
            <w:r w:rsidRPr="00336FBD">
              <w:rPr>
                <w:b/>
                <w:bCs/>
                <w:sz w:val="22"/>
                <w:szCs w:val="22"/>
              </w:rPr>
              <w:t>2 770 445,0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56D" w:rsidRPr="00336FBD" w:rsidRDefault="001B59C8" w:rsidP="00944F3C">
            <w:pPr>
              <w:jc w:val="right"/>
              <w:rPr>
                <w:b/>
                <w:bCs/>
              </w:rPr>
            </w:pPr>
            <w:r w:rsidRPr="00336FBD">
              <w:rPr>
                <w:b/>
                <w:bCs/>
                <w:sz w:val="22"/>
                <w:szCs w:val="22"/>
              </w:rPr>
              <w:t>3 104 127,7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56D" w:rsidRPr="00336FBD" w:rsidRDefault="009F756D" w:rsidP="00944F3C">
            <w:pPr>
              <w:jc w:val="right"/>
              <w:rPr>
                <w:b/>
                <w:bCs/>
              </w:rPr>
            </w:pPr>
            <w:r w:rsidRPr="00336FBD">
              <w:rPr>
                <w:b/>
                <w:bCs/>
                <w:sz w:val="22"/>
                <w:szCs w:val="22"/>
              </w:rPr>
              <w:t>+</w:t>
            </w:r>
            <w:r w:rsidR="001B59C8" w:rsidRPr="00336FBD">
              <w:rPr>
                <w:b/>
                <w:bCs/>
                <w:sz w:val="22"/>
                <w:szCs w:val="22"/>
              </w:rPr>
              <w:t xml:space="preserve">  </w:t>
            </w:r>
            <w:r w:rsidR="001B59C8" w:rsidRPr="00336FBD">
              <w:rPr>
                <w:b/>
                <w:sz w:val="22"/>
                <w:szCs w:val="22"/>
              </w:rPr>
              <w:t>333 682,7</w:t>
            </w:r>
          </w:p>
        </w:tc>
      </w:tr>
    </w:tbl>
    <w:p w:rsidR="003D1F33" w:rsidRPr="001B59C8" w:rsidRDefault="00C635BD" w:rsidP="00A86A15">
      <w:pPr>
        <w:ind w:firstLine="709"/>
        <w:jc w:val="both"/>
        <w:rPr>
          <w:sz w:val="28"/>
          <w:szCs w:val="28"/>
        </w:rPr>
      </w:pPr>
      <w:r w:rsidRPr="001B59C8">
        <w:rPr>
          <w:sz w:val="28"/>
          <w:szCs w:val="28"/>
        </w:rPr>
        <w:t>В целом расходы бюджета района в 202</w:t>
      </w:r>
      <w:r w:rsidR="00034935" w:rsidRPr="001B59C8">
        <w:rPr>
          <w:sz w:val="28"/>
          <w:szCs w:val="28"/>
        </w:rPr>
        <w:t>4</w:t>
      </w:r>
      <w:r w:rsidRPr="001B59C8">
        <w:rPr>
          <w:sz w:val="28"/>
          <w:szCs w:val="28"/>
        </w:rPr>
        <w:t xml:space="preserve"> году   предлагается у</w:t>
      </w:r>
      <w:r w:rsidR="00034935" w:rsidRPr="001B59C8">
        <w:rPr>
          <w:sz w:val="28"/>
          <w:szCs w:val="28"/>
        </w:rPr>
        <w:t>величить</w:t>
      </w:r>
      <w:r w:rsidRPr="001B59C8">
        <w:rPr>
          <w:sz w:val="28"/>
          <w:szCs w:val="28"/>
        </w:rPr>
        <w:t xml:space="preserve"> на </w:t>
      </w:r>
      <w:r w:rsidR="001B59C8" w:rsidRPr="001B59C8">
        <w:rPr>
          <w:sz w:val="28"/>
          <w:szCs w:val="28"/>
        </w:rPr>
        <w:t xml:space="preserve"> 3</w:t>
      </w:r>
      <w:r w:rsidR="001B59C8">
        <w:rPr>
          <w:sz w:val="28"/>
          <w:szCs w:val="28"/>
        </w:rPr>
        <w:t>3</w:t>
      </w:r>
      <w:r w:rsidR="001B59C8" w:rsidRPr="001B59C8">
        <w:rPr>
          <w:sz w:val="28"/>
          <w:szCs w:val="28"/>
        </w:rPr>
        <w:t xml:space="preserve">3 682,7 </w:t>
      </w:r>
      <w:r w:rsidR="00EA19CE" w:rsidRPr="001B59C8">
        <w:rPr>
          <w:sz w:val="28"/>
          <w:szCs w:val="28"/>
        </w:rPr>
        <w:t>тыс</w:t>
      </w:r>
      <w:r w:rsidRPr="001B59C8">
        <w:rPr>
          <w:sz w:val="28"/>
          <w:szCs w:val="28"/>
        </w:rPr>
        <w:t>.  рублей</w:t>
      </w:r>
      <w:r w:rsidR="004C73A1" w:rsidRPr="001B59C8">
        <w:rPr>
          <w:sz w:val="28"/>
          <w:szCs w:val="28"/>
        </w:rPr>
        <w:t>.</w:t>
      </w:r>
    </w:p>
    <w:p w:rsidR="00053E8E" w:rsidRDefault="00EB1AD3" w:rsidP="00053E8E">
      <w:pPr>
        <w:jc w:val="both"/>
        <w:rPr>
          <w:sz w:val="28"/>
          <w:szCs w:val="28"/>
        </w:rPr>
      </w:pPr>
      <w:r w:rsidRPr="00B66A7F">
        <w:rPr>
          <w:color w:val="FF0000"/>
          <w:sz w:val="28"/>
          <w:szCs w:val="28"/>
        </w:rPr>
        <w:t xml:space="preserve">  </w:t>
      </w:r>
      <w:r w:rsidRPr="005A761C">
        <w:rPr>
          <w:sz w:val="28"/>
          <w:szCs w:val="28"/>
        </w:rPr>
        <w:t xml:space="preserve">  1. По непрогрограмным расходам увеличение бюджетных ассигнований на </w:t>
      </w:r>
      <w:r w:rsidR="00EF308F">
        <w:rPr>
          <w:sz w:val="28"/>
          <w:szCs w:val="28"/>
        </w:rPr>
        <w:t>707,7</w:t>
      </w:r>
      <w:r w:rsidR="00280309">
        <w:rPr>
          <w:sz w:val="28"/>
          <w:szCs w:val="28"/>
        </w:rPr>
        <w:t xml:space="preserve"> </w:t>
      </w:r>
      <w:r w:rsidRPr="005A761C">
        <w:rPr>
          <w:sz w:val="28"/>
          <w:szCs w:val="28"/>
        </w:rPr>
        <w:t>тыс. руб.</w:t>
      </w:r>
      <w:r w:rsidR="00053E8E" w:rsidRPr="005A761C">
        <w:rPr>
          <w:sz w:val="28"/>
          <w:szCs w:val="28"/>
        </w:rPr>
        <w:t>, в том  числе:</w:t>
      </w:r>
    </w:p>
    <w:p w:rsidR="00EF308F" w:rsidRPr="005A761C" w:rsidRDefault="00EF308F" w:rsidP="00053E8E">
      <w:pPr>
        <w:jc w:val="both"/>
        <w:rPr>
          <w:sz w:val="28"/>
          <w:szCs w:val="28"/>
        </w:rPr>
      </w:pPr>
      <w:r w:rsidRPr="0077395B">
        <w:rPr>
          <w:sz w:val="28"/>
          <w:szCs w:val="28"/>
        </w:rPr>
        <w:t xml:space="preserve">- на функционирование высшего должностного лица муниципального образования в сумме </w:t>
      </w:r>
      <w:r>
        <w:rPr>
          <w:sz w:val="28"/>
          <w:szCs w:val="28"/>
        </w:rPr>
        <w:t>374,1</w:t>
      </w:r>
      <w:r w:rsidRPr="0077395B">
        <w:rPr>
          <w:sz w:val="28"/>
          <w:szCs w:val="28"/>
        </w:rPr>
        <w:t xml:space="preserve"> тыс. рублей (</w:t>
      </w:r>
      <w:r>
        <w:rPr>
          <w:sz w:val="28"/>
          <w:szCs w:val="28"/>
        </w:rPr>
        <w:t>фонд оплаты труда</w:t>
      </w:r>
      <w:r w:rsidRPr="0077395B">
        <w:rPr>
          <w:sz w:val="28"/>
          <w:szCs w:val="28"/>
        </w:rPr>
        <w:t xml:space="preserve"> (за счет </w:t>
      </w:r>
      <w:r>
        <w:rPr>
          <w:sz w:val="28"/>
          <w:szCs w:val="28"/>
        </w:rPr>
        <w:t>дотации из областного</w:t>
      </w:r>
      <w:r w:rsidRPr="0077395B">
        <w:rPr>
          <w:sz w:val="28"/>
          <w:szCs w:val="28"/>
        </w:rPr>
        <w:t xml:space="preserve"> бюджета);  </w:t>
      </w:r>
    </w:p>
    <w:p w:rsidR="00053E8E" w:rsidRPr="00266036" w:rsidRDefault="00C218D9" w:rsidP="00053E8E">
      <w:pPr>
        <w:jc w:val="both"/>
        <w:rPr>
          <w:sz w:val="28"/>
          <w:szCs w:val="28"/>
        </w:rPr>
      </w:pPr>
      <w:r w:rsidRPr="00B66A7F">
        <w:rPr>
          <w:color w:val="FF0000"/>
          <w:sz w:val="28"/>
          <w:szCs w:val="28"/>
        </w:rPr>
        <w:t xml:space="preserve"> </w:t>
      </w:r>
      <w:r w:rsidR="00053E8E" w:rsidRPr="00266036">
        <w:rPr>
          <w:sz w:val="28"/>
          <w:szCs w:val="28"/>
        </w:rPr>
        <w:t xml:space="preserve">- </w:t>
      </w:r>
      <w:r w:rsidR="00280309">
        <w:rPr>
          <w:sz w:val="28"/>
          <w:szCs w:val="28"/>
        </w:rPr>
        <w:t>к</w:t>
      </w:r>
      <w:r w:rsidR="00053E8E" w:rsidRPr="00266036">
        <w:rPr>
          <w:sz w:val="28"/>
          <w:szCs w:val="28"/>
        </w:rPr>
        <w:t xml:space="preserve">омитету имущественных отношений </w:t>
      </w:r>
      <w:r w:rsidR="005A761C">
        <w:rPr>
          <w:sz w:val="28"/>
          <w:szCs w:val="28"/>
        </w:rPr>
        <w:t xml:space="preserve">администрации района </w:t>
      </w:r>
      <w:r w:rsidR="00053E8E" w:rsidRPr="00266036">
        <w:rPr>
          <w:sz w:val="28"/>
          <w:szCs w:val="28"/>
        </w:rPr>
        <w:t xml:space="preserve">в сумме </w:t>
      </w:r>
      <w:r w:rsidR="00053E8E">
        <w:rPr>
          <w:sz w:val="28"/>
          <w:szCs w:val="28"/>
        </w:rPr>
        <w:t>1</w:t>
      </w:r>
      <w:r w:rsidR="005A761C">
        <w:rPr>
          <w:sz w:val="28"/>
          <w:szCs w:val="28"/>
        </w:rPr>
        <w:t>50,9</w:t>
      </w:r>
      <w:r w:rsidR="00053E8E" w:rsidRPr="00266036">
        <w:rPr>
          <w:sz w:val="28"/>
          <w:szCs w:val="28"/>
        </w:rPr>
        <w:t xml:space="preserve"> тыс. руб.  на оплату </w:t>
      </w:r>
      <w:r w:rsidR="00053E8E">
        <w:rPr>
          <w:sz w:val="28"/>
          <w:szCs w:val="28"/>
        </w:rPr>
        <w:t>исполнительных  листов</w:t>
      </w:r>
      <w:r w:rsidR="00053E8E" w:rsidRPr="00266036">
        <w:rPr>
          <w:sz w:val="28"/>
          <w:szCs w:val="28"/>
        </w:rPr>
        <w:t>;</w:t>
      </w:r>
    </w:p>
    <w:p w:rsidR="00280309" w:rsidRDefault="00053E8E" w:rsidP="00053E8E">
      <w:pPr>
        <w:jc w:val="both"/>
        <w:rPr>
          <w:sz w:val="28"/>
          <w:szCs w:val="28"/>
        </w:rPr>
      </w:pPr>
      <w:r w:rsidRPr="005265B8">
        <w:rPr>
          <w:sz w:val="28"/>
          <w:szCs w:val="28"/>
        </w:rPr>
        <w:t xml:space="preserve"> - администрации района  в сумме </w:t>
      </w:r>
      <w:r w:rsidR="00280309">
        <w:rPr>
          <w:sz w:val="28"/>
          <w:szCs w:val="28"/>
        </w:rPr>
        <w:t>182,7</w:t>
      </w:r>
      <w:r>
        <w:rPr>
          <w:sz w:val="28"/>
          <w:szCs w:val="28"/>
        </w:rPr>
        <w:t xml:space="preserve"> </w:t>
      </w:r>
      <w:r w:rsidRPr="005265B8">
        <w:rPr>
          <w:sz w:val="28"/>
          <w:szCs w:val="28"/>
        </w:rPr>
        <w:t>тыс. рублей, в том числе</w:t>
      </w:r>
      <w:r w:rsidR="00280309">
        <w:rPr>
          <w:sz w:val="28"/>
          <w:szCs w:val="28"/>
        </w:rPr>
        <w:t>,</w:t>
      </w:r>
      <w:r w:rsidRPr="005265B8">
        <w:rPr>
          <w:sz w:val="28"/>
          <w:szCs w:val="28"/>
        </w:rPr>
        <w:t xml:space="preserve"> на сумму </w:t>
      </w:r>
      <w:r w:rsidR="00280309">
        <w:rPr>
          <w:sz w:val="28"/>
          <w:szCs w:val="28"/>
        </w:rPr>
        <w:t>48,3</w:t>
      </w:r>
      <w:r w:rsidRPr="005265B8">
        <w:rPr>
          <w:sz w:val="28"/>
          <w:szCs w:val="28"/>
        </w:rPr>
        <w:t xml:space="preserve"> тыс. рублей на оплату исполнительных  листов,  </w:t>
      </w:r>
      <w:r>
        <w:rPr>
          <w:sz w:val="28"/>
          <w:szCs w:val="28"/>
        </w:rPr>
        <w:t xml:space="preserve">на сумму </w:t>
      </w:r>
      <w:r w:rsidR="00280309">
        <w:rPr>
          <w:sz w:val="28"/>
          <w:szCs w:val="28"/>
        </w:rPr>
        <w:t>134,4</w:t>
      </w:r>
      <w:r>
        <w:rPr>
          <w:sz w:val="28"/>
          <w:szCs w:val="28"/>
        </w:rPr>
        <w:t xml:space="preserve"> тыс. руб. </w:t>
      </w:r>
      <w:r w:rsidRPr="003D1DED">
        <w:rPr>
          <w:sz w:val="28"/>
          <w:szCs w:val="28"/>
        </w:rPr>
        <w:t>на</w:t>
      </w:r>
      <w:r>
        <w:rPr>
          <w:sz w:val="28"/>
          <w:szCs w:val="28"/>
        </w:rPr>
        <w:t xml:space="preserve"> услуги по </w:t>
      </w:r>
      <w:r w:rsidR="00280309">
        <w:rPr>
          <w:sz w:val="28"/>
          <w:szCs w:val="28"/>
        </w:rPr>
        <w:t>поставке питьевой воды, услуги по предоставлению мобильных туалетных кабин</w:t>
      </w:r>
      <w:r>
        <w:rPr>
          <w:sz w:val="28"/>
          <w:szCs w:val="28"/>
        </w:rPr>
        <w:t xml:space="preserve"> (перераспределение из Резервного фонда)</w:t>
      </w:r>
      <w:r w:rsidR="0028030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8968D6" w:rsidRPr="001724F9">
        <w:rPr>
          <w:sz w:val="28"/>
          <w:szCs w:val="28"/>
        </w:rPr>
        <w:t xml:space="preserve"> </w:t>
      </w:r>
    </w:p>
    <w:p w:rsidR="00C635BD" w:rsidRPr="001724F9" w:rsidRDefault="008968D6" w:rsidP="00053E8E">
      <w:pPr>
        <w:jc w:val="both"/>
        <w:rPr>
          <w:sz w:val="28"/>
          <w:szCs w:val="28"/>
        </w:rPr>
      </w:pPr>
      <w:r w:rsidRPr="001724F9">
        <w:rPr>
          <w:sz w:val="28"/>
          <w:szCs w:val="28"/>
        </w:rPr>
        <w:t xml:space="preserve">    2. </w:t>
      </w:r>
      <w:r w:rsidR="00C635BD" w:rsidRPr="001724F9">
        <w:rPr>
          <w:sz w:val="28"/>
          <w:szCs w:val="28"/>
        </w:rPr>
        <w:t>Выделение бюджетных ассигнований на реализацию мероприятий муниципальных программ:</w:t>
      </w:r>
    </w:p>
    <w:p w:rsidR="00E370FC" w:rsidRPr="00E370FC" w:rsidRDefault="00280309" w:rsidP="0040326B">
      <w:pPr>
        <w:jc w:val="both"/>
        <w:rPr>
          <w:sz w:val="28"/>
          <w:szCs w:val="28"/>
        </w:rPr>
      </w:pPr>
      <w:r w:rsidRPr="009651D9">
        <w:rPr>
          <w:sz w:val="28"/>
          <w:szCs w:val="28"/>
        </w:rPr>
        <w:t xml:space="preserve">- «Совершенствование муниципального </w:t>
      </w:r>
      <w:r w:rsidRPr="00E370FC">
        <w:rPr>
          <w:sz w:val="28"/>
          <w:szCs w:val="28"/>
        </w:rPr>
        <w:t>управления в Череповецком муниципальном районе на 2020-202</w:t>
      </w:r>
      <w:r w:rsidR="005D4B91" w:rsidRPr="00E370FC">
        <w:rPr>
          <w:sz w:val="28"/>
          <w:szCs w:val="28"/>
        </w:rPr>
        <w:t>6</w:t>
      </w:r>
      <w:r w:rsidRPr="00E370FC">
        <w:rPr>
          <w:sz w:val="28"/>
          <w:szCs w:val="28"/>
        </w:rPr>
        <w:t xml:space="preserve"> годы» на сумму </w:t>
      </w:r>
      <w:r w:rsidR="00E370FC" w:rsidRPr="00E370FC">
        <w:rPr>
          <w:sz w:val="28"/>
          <w:szCs w:val="28"/>
        </w:rPr>
        <w:t>3 329,5</w:t>
      </w:r>
      <w:r w:rsidRPr="00E370FC">
        <w:rPr>
          <w:sz w:val="28"/>
          <w:szCs w:val="28"/>
        </w:rPr>
        <w:t xml:space="preserve"> тыс. руб.</w:t>
      </w:r>
      <w:r w:rsidR="00E370FC" w:rsidRPr="00E370FC">
        <w:rPr>
          <w:sz w:val="28"/>
          <w:szCs w:val="28"/>
        </w:rPr>
        <w:t xml:space="preserve"> на</w:t>
      </w:r>
      <w:r w:rsidRPr="00E370FC">
        <w:rPr>
          <w:sz w:val="28"/>
          <w:szCs w:val="28"/>
        </w:rPr>
        <w:t xml:space="preserve"> </w:t>
      </w:r>
      <w:r w:rsidR="00E370FC" w:rsidRPr="00E370FC">
        <w:rPr>
          <w:sz w:val="28"/>
          <w:szCs w:val="28"/>
        </w:rPr>
        <w:t>фонд оплаты труда (за счет дотации из областного бюджета);</w:t>
      </w:r>
    </w:p>
    <w:p w:rsidR="009F6A87" w:rsidRPr="00280309" w:rsidRDefault="009F6A87" w:rsidP="0040326B">
      <w:pPr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A7E66">
        <w:rPr>
          <w:sz w:val="28"/>
          <w:szCs w:val="28"/>
        </w:rPr>
        <w:t>«Совершенствование  управления муниципальным имуществом и земельными ресурсами Череповецкого муниципального района на 2020-202</w:t>
      </w:r>
      <w:r>
        <w:rPr>
          <w:sz w:val="28"/>
          <w:szCs w:val="28"/>
        </w:rPr>
        <w:t>6</w:t>
      </w:r>
      <w:r w:rsidRPr="00BA7E66">
        <w:rPr>
          <w:sz w:val="28"/>
          <w:szCs w:val="28"/>
        </w:rPr>
        <w:t xml:space="preserve"> годы» в сумме  </w:t>
      </w:r>
      <w:r w:rsidR="00E91852">
        <w:rPr>
          <w:sz w:val="28"/>
          <w:szCs w:val="28"/>
        </w:rPr>
        <w:t xml:space="preserve">599,4 </w:t>
      </w:r>
      <w:r w:rsidRPr="00BA7E66">
        <w:rPr>
          <w:sz w:val="28"/>
          <w:szCs w:val="28"/>
        </w:rPr>
        <w:t xml:space="preserve">тыс. </w:t>
      </w:r>
      <w:r w:rsidRPr="003E62D6">
        <w:rPr>
          <w:sz w:val="28"/>
          <w:szCs w:val="28"/>
        </w:rPr>
        <w:t>руб.</w:t>
      </w:r>
      <w:r w:rsidR="00E91852">
        <w:rPr>
          <w:sz w:val="28"/>
          <w:szCs w:val="28"/>
        </w:rPr>
        <w:t xml:space="preserve"> на ремонт квартиры п. Малечкино (содержание казны);</w:t>
      </w:r>
    </w:p>
    <w:p w:rsidR="0040326B" w:rsidRPr="003F66CE" w:rsidRDefault="0040326B" w:rsidP="0040326B">
      <w:pPr>
        <w:jc w:val="both"/>
        <w:rPr>
          <w:sz w:val="28"/>
          <w:szCs w:val="28"/>
        </w:rPr>
      </w:pPr>
      <w:r w:rsidRPr="009F6A87">
        <w:rPr>
          <w:sz w:val="28"/>
          <w:szCs w:val="28"/>
        </w:rPr>
        <w:t xml:space="preserve">- «Обеспечение деятельности органов местного самоуправления и </w:t>
      </w:r>
      <w:r w:rsidRPr="003F66CE">
        <w:rPr>
          <w:sz w:val="28"/>
          <w:szCs w:val="28"/>
        </w:rPr>
        <w:t xml:space="preserve">учреждений Череповецкого муниципального района на 2020-2026 годы» на сумму </w:t>
      </w:r>
      <w:r w:rsidR="00E91852" w:rsidRPr="003F66CE">
        <w:rPr>
          <w:sz w:val="28"/>
          <w:szCs w:val="28"/>
        </w:rPr>
        <w:t>306,7</w:t>
      </w:r>
      <w:r w:rsidRPr="003F66CE">
        <w:rPr>
          <w:sz w:val="28"/>
          <w:szCs w:val="28"/>
        </w:rPr>
        <w:t xml:space="preserve"> тыс. руб. на</w:t>
      </w:r>
      <w:r w:rsidR="00E91852" w:rsidRPr="003F66CE">
        <w:rPr>
          <w:sz w:val="28"/>
          <w:szCs w:val="28"/>
        </w:rPr>
        <w:t xml:space="preserve"> </w:t>
      </w:r>
      <w:r w:rsidR="003F66CE" w:rsidRPr="003F66CE">
        <w:rPr>
          <w:sz w:val="28"/>
          <w:szCs w:val="28"/>
        </w:rPr>
        <w:t>фонд оплаты труда</w:t>
      </w:r>
      <w:r w:rsidRPr="003F66CE">
        <w:rPr>
          <w:sz w:val="28"/>
          <w:szCs w:val="28"/>
        </w:rPr>
        <w:t>;</w:t>
      </w:r>
    </w:p>
    <w:p w:rsidR="00F83032" w:rsidRPr="00C635BD" w:rsidRDefault="00F83032" w:rsidP="00F83032">
      <w:pPr>
        <w:jc w:val="both"/>
        <w:rPr>
          <w:color w:val="FF0000"/>
          <w:sz w:val="28"/>
          <w:szCs w:val="28"/>
        </w:rPr>
      </w:pPr>
      <w:r w:rsidRPr="00E86E3F">
        <w:rPr>
          <w:sz w:val="28"/>
          <w:szCs w:val="28"/>
        </w:rPr>
        <w:t xml:space="preserve">- «Содействие развитию институтов гражданского общества и повышению эффективности управления сельскими территориями в Череповецком муниципальном районе на 2023-2028 годы» на сумму </w:t>
      </w:r>
      <w:r>
        <w:rPr>
          <w:sz w:val="28"/>
          <w:szCs w:val="28"/>
        </w:rPr>
        <w:t>946,0</w:t>
      </w:r>
      <w:r w:rsidRPr="00E86E3F">
        <w:rPr>
          <w:sz w:val="28"/>
          <w:szCs w:val="28"/>
        </w:rPr>
        <w:t xml:space="preserve"> тыс. руб., на проведение районных мероприятий и приобретение  сувенирной продукции</w:t>
      </w:r>
      <w:r>
        <w:rPr>
          <w:sz w:val="28"/>
          <w:szCs w:val="28"/>
        </w:rPr>
        <w:t>.</w:t>
      </w:r>
    </w:p>
    <w:p w:rsidR="00985D37" w:rsidRDefault="00985D37" w:rsidP="00924697">
      <w:pPr>
        <w:jc w:val="both"/>
        <w:rPr>
          <w:sz w:val="28"/>
          <w:szCs w:val="28"/>
        </w:rPr>
      </w:pPr>
      <w:r>
        <w:rPr>
          <w:sz w:val="28"/>
          <w:szCs w:val="28"/>
        </w:rPr>
        <w:t>- «</w:t>
      </w:r>
      <w:r w:rsidRPr="00985D37">
        <w:rPr>
          <w:sz w:val="28"/>
          <w:szCs w:val="28"/>
        </w:rPr>
        <w:t>Содействие развитию предпринимательства, туризма, инвестиций и торговли в Череповецком муниципальном районе на 2020-2026 год</w:t>
      </w:r>
      <w:r>
        <w:rPr>
          <w:sz w:val="28"/>
          <w:szCs w:val="28"/>
        </w:rPr>
        <w:t xml:space="preserve">» </w:t>
      </w:r>
      <w:r w:rsidR="009F479C">
        <w:rPr>
          <w:sz w:val="28"/>
          <w:szCs w:val="28"/>
        </w:rPr>
        <w:t xml:space="preserve">в сумме 1744,1 тыс. руб. на </w:t>
      </w:r>
      <w:r w:rsidR="00657B8F">
        <w:rPr>
          <w:sz w:val="28"/>
          <w:szCs w:val="28"/>
        </w:rPr>
        <w:t>субсидии на доставку товаров  в социально значимые магазины  в малонаселенных пунктах  и (или) труднодоступных населенных пунктах;</w:t>
      </w:r>
    </w:p>
    <w:p w:rsidR="00924697" w:rsidRDefault="00131CFB" w:rsidP="00924697">
      <w:pPr>
        <w:jc w:val="both"/>
        <w:rPr>
          <w:sz w:val="28"/>
          <w:szCs w:val="28"/>
        </w:rPr>
      </w:pPr>
      <w:r w:rsidRPr="009F6A87">
        <w:rPr>
          <w:sz w:val="28"/>
          <w:szCs w:val="28"/>
        </w:rPr>
        <w:t xml:space="preserve">- </w:t>
      </w:r>
      <w:r w:rsidR="00924697" w:rsidRPr="009F6A87">
        <w:rPr>
          <w:sz w:val="28"/>
          <w:szCs w:val="28"/>
        </w:rPr>
        <w:t xml:space="preserve"> «Развитие и совершенствование сети автомобильных дорог и искусственных сооружений общего  пользования муниципального </w:t>
      </w:r>
      <w:r w:rsidR="00924697" w:rsidRPr="00512103">
        <w:rPr>
          <w:sz w:val="28"/>
          <w:szCs w:val="28"/>
        </w:rPr>
        <w:t xml:space="preserve">значения Череповецкого муниципального района на 2020-2026 годы» на сумму </w:t>
      </w:r>
      <w:r w:rsidR="003F66CE" w:rsidRPr="00512103">
        <w:rPr>
          <w:sz w:val="28"/>
          <w:szCs w:val="28"/>
        </w:rPr>
        <w:t xml:space="preserve">181 736,8 </w:t>
      </w:r>
      <w:r w:rsidR="00924697" w:rsidRPr="00512103">
        <w:rPr>
          <w:sz w:val="28"/>
          <w:szCs w:val="28"/>
        </w:rPr>
        <w:t xml:space="preserve"> тыс. руб.</w:t>
      </w:r>
      <w:r w:rsidR="00512103" w:rsidRPr="00512103">
        <w:rPr>
          <w:sz w:val="28"/>
          <w:szCs w:val="28"/>
        </w:rPr>
        <w:t>, в том числе, на содержание автомобильных дорог и мостов на сумму 174 736,8 тыс. руб., на разработку проектно-сметной документации  по объекту «Реконструкция подъезда к д. Борисово»  на сумму 7000,00 тыс. руб.</w:t>
      </w:r>
      <w:r w:rsidR="009E3937" w:rsidRPr="00512103">
        <w:rPr>
          <w:sz w:val="28"/>
          <w:szCs w:val="28"/>
        </w:rPr>
        <w:t>;</w:t>
      </w:r>
    </w:p>
    <w:p w:rsidR="00657B8F" w:rsidRPr="00512103" w:rsidRDefault="00657B8F" w:rsidP="0092469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E7B12">
        <w:rPr>
          <w:sz w:val="28"/>
          <w:szCs w:val="28"/>
        </w:rPr>
        <w:t xml:space="preserve">по муниципальной программе по переселению граждан из аварийного жилищного фонда расположенного на территории Череповецкого </w:t>
      </w:r>
      <w:r w:rsidRPr="00EE7B12">
        <w:rPr>
          <w:sz w:val="28"/>
          <w:szCs w:val="28"/>
        </w:rPr>
        <w:lastRenderedPageBreak/>
        <w:t>муниципального района  на 2019-202</w:t>
      </w:r>
      <w:r>
        <w:rPr>
          <w:sz w:val="28"/>
          <w:szCs w:val="28"/>
        </w:rPr>
        <w:t>6</w:t>
      </w:r>
      <w:r w:rsidRPr="00EE7B12">
        <w:rPr>
          <w:sz w:val="28"/>
          <w:szCs w:val="28"/>
        </w:rPr>
        <w:t xml:space="preserve"> годы  на сумму </w:t>
      </w:r>
      <w:r>
        <w:rPr>
          <w:sz w:val="28"/>
          <w:szCs w:val="28"/>
        </w:rPr>
        <w:t xml:space="preserve">0,6 </w:t>
      </w:r>
      <w:r w:rsidRPr="00EE7B12">
        <w:rPr>
          <w:sz w:val="28"/>
          <w:szCs w:val="28"/>
        </w:rPr>
        <w:t>тыс. рублей</w:t>
      </w:r>
      <w:r>
        <w:rPr>
          <w:sz w:val="28"/>
          <w:szCs w:val="28"/>
        </w:rPr>
        <w:t xml:space="preserve"> на мероприятия по переселению граждан из аварийного жилищного фонда;</w:t>
      </w:r>
    </w:p>
    <w:p w:rsidR="00394B9D" w:rsidRPr="00657B8F" w:rsidRDefault="007515E2" w:rsidP="002B735E">
      <w:pPr>
        <w:jc w:val="both"/>
        <w:rPr>
          <w:sz w:val="28"/>
          <w:szCs w:val="28"/>
        </w:rPr>
      </w:pPr>
      <w:r w:rsidRPr="009F6A87">
        <w:rPr>
          <w:sz w:val="28"/>
          <w:szCs w:val="28"/>
        </w:rPr>
        <w:t xml:space="preserve">- </w:t>
      </w:r>
      <w:r w:rsidR="002B735E" w:rsidRPr="009F6A87">
        <w:rPr>
          <w:sz w:val="28"/>
          <w:szCs w:val="28"/>
        </w:rPr>
        <w:t xml:space="preserve">«Комплексное  развитие систем коммунальной инфраструктуры и энергосбережение в Череповецком муниципальном районе на 2020-2026 годы» на </w:t>
      </w:r>
      <w:r w:rsidR="002B735E" w:rsidRPr="00657B8F">
        <w:rPr>
          <w:sz w:val="28"/>
          <w:szCs w:val="28"/>
        </w:rPr>
        <w:t xml:space="preserve">сумму </w:t>
      </w:r>
      <w:r w:rsidR="00657B8F" w:rsidRPr="00657B8F">
        <w:rPr>
          <w:sz w:val="28"/>
          <w:szCs w:val="28"/>
        </w:rPr>
        <w:t>86 917,5</w:t>
      </w:r>
      <w:r w:rsidR="002B735E" w:rsidRPr="00657B8F">
        <w:rPr>
          <w:sz w:val="28"/>
          <w:szCs w:val="28"/>
        </w:rPr>
        <w:t xml:space="preserve"> тыс. руб.</w:t>
      </w:r>
      <w:r w:rsidR="00657B8F">
        <w:rPr>
          <w:sz w:val="28"/>
          <w:szCs w:val="28"/>
        </w:rPr>
        <w:t xml:space="preserve">, в том числе, на проектирование и строительство  распределительных газовых сетей на сумму </w:t>
      </w:r>
      <w:r w:rsidR="00AC3A5E">
        <w:rPr>
          <w:sz w:val="28"/>
          <w:szCs w:val="28"/>
        </w:rPr>
        <w:t xml:space="preserve">17 557,9 </w:t>
      </w:r>
      <w:r w:rsidR="00657B8F">
        <w:rPr>
          <w:sz w:val="28"/>
          <w:szCs w:val="28"/>
        </w:rPr>
        <w:t>тыс. руб., на реконструкцию системы водоотведения с. Шухободь на сумму 590,0 тыс. руб.</w:t>
      </w:r>
      <w:r w:rsidR="00A94CE1">
        <w:rPr>
          <w:sz w:val="28"/>
          <w:szCs w:val="28"/>
        </w:rPr>
        <w:t xml:space="preserve">, на </w:t>
      </w:r>
      <w:r w:rsidR="00A94CE1" w:rsidRPr="00B71AC1">
        <w:rPr>
          <w:sz w:val="28"/>
          <w:szCs w:val="28"/>
        </w:rPr>
        <w:t>подготовк</w:t>
      </w:r>
      <w:r w:rsidR="00A94CE1">
        <w:rPr>
          <w:sz w:val="28"/>
          <w:szCs w:val="28"/>
        </w:rPr>
        <w:t>у</w:t>
      </w:r>
      <w:r w:rsidR="00A94CE1" w:rsidRPr="00B71AC1">
        <w:rPr>
          <w:sz w:val="28"/>
          <w:szCs w:val="28"/>
        </w:rPr>
        <w:t xml:space="preserve"> объектов теплоэнергетики, находящихся в муниципальной собственности, к работе в  осенне-зимний период</w:t>
      </w:r>
      <w:r w:rsidR="002B735E" w:rsidRPr="00657B8F">
        <w:rPr>
          <w:sz w:val="28"/>
          <w:szCs w:val="28"/>
        </w:rPr>
        <w:t xml:space="preserve"> </w:t>
      </w:r>
      <w:r w:rsidR="00A94CE1">
        <w:rPr>
          <w:sz w:val="28"/>
          <w:szCs w:val="28"/>
        </w:rPr>
        <w:t>на сумму 68 439,6 тыс. руб.</w:t>
      </w:r>
      <w:r w:rsidR="007D4652">
        <w:rPr>
          <w:sz w:val="28"/>
          <w:szCs w:val="28"/>
        </w:rPr>
        <w:t xml:space="preserve">, на осуществление строительного контроля за капитальным ремонтом теплосетей  п. Тоншалово, </w:t>
      </w:r>
      <w:r w:rsidR="0090272E">
        <w:rPr>
          <w:sz w:val="28"/>
          <w:szCs w:val="28"/>
        </w:rPr>
        <w:t xml:space="preserve"> с. Шухободь, газовой котельной в п. Шулма на сумму 330,0 тыс. руб.;</w:t>
      </w:r>
    </w:p>
    <w:p w:rsidR="009F6A87" w:rsidRPr="008C3FAA" w:rsidRDefault="009F6A87" w:rsidP="009F6A87">
      <w:pPr>
        <w:jc w:val="both"/>
        <w:rPr>
          <w:sz w:val="28"/>
          <w:szCs w:val="28"/>
        </w:rPr>
      </w:pPr>
      <w:r w:rsidRPr="008C3FAA">
        <w:rPr>
          <w:sz w:val="28"/>
          <w:szCs w:val="28"/>
        </w:rPr>
        <w:t>-  «Комплексное  развитие сельских территорий  Череповецкого муниципального района Вологодской области на 2020-202</w:t>
      </w:r>
      <w:r>
        <w:rPr>
          <w:sz w:val="28"/>
          <w:szCs w:val="28"/>
        </w:rPr>
        <w:t>6</w:t>
      </w:r>
      <w:r w:rsidRPr="008C3FAA">
        <w:rPr>
          <w:sz w:val="28"/>
          <w:szCs w:val="28"/>
        </w:rPr>
        <w:t xml:space="preserve"> годы»  на сумму </w:t>
      </w:r>
      <w:r w:rsidR="00985D37">
        <w:rPr>
          <w:sz w:val="28"/>
          <w:szCs w:val="28"/>
        </w:rPr>
        <w:t xml:space="preserve">130,0 тыс. руб.  на проведение кадастровых работ в рамках регионального проекта; </w:t>
      </w:r>
    </w:p>
    <w:p w:rsidR="009F6A87" w:rsidRDefault="009F6A87" w:rsidP="00280309">
      <w:pPr>
        <w:jc w:val="both"/>
        <w:rPr>
          <w:sz w:val="28"/>
          <w:szCs w:val="28"/>
        </w:rPr>
      </w:pPr>
      <w:r w:rsidRPr="006F5AF9">
        <w:rPr>
          <w:sz w:val="28"/>
          <w:szCs w:val="28"/>
        </w:rPr>
        <w:t>- «Охрана окружающей среды  в Череповецком муниципальном районе на 2020-202</w:t>
      </w:r>
      <w:r>
        <w:rPr>
          <w:sz w:val="28"/>
          <w:szCs w:val="28"/>
        </w:rPr>
        <w:t>6</w:t>
      </w:r>
      <w:r w:rsidRPr="006F5AF9">
        <w:rPr>
          <w:sz w:val="28"/>
          <w:szCs w:val="28"/>
        </w:rPr>
        <w:t xml:space="preserve"> годы» в сумме</w:t>
      </w:r>
      <w:r w:rsidR="00D755BE">
        <w:rPr>
          <w:sz w:val="28"/>
          <w:szCs w:val="28"/>
        </w:rPr>
        <w:t xml:space="preserve"> </w:t>
      </w:r>
      <w:r w:rsidR="0090272E">
        <w:rPr>
          <w:sz w:val="28"/>
          <w:szCs w:val="28"/>
        </w:rPr>
        <w:t>3450,0 тыс. руб. на обустройство контейнерных площадок;</w:t>
      </w:r>
    </w:p>
    <w:p w:rsidR="009F6A87" w:rsidRPr="00F340AD" w:rsidRDefault="009F6A87" w:rsidP="00280309">
      <w:pPr>
        <w:jc w:val="both"/>
        <w:rPr>
          <w:sz w:val="28"/>
          <w:szCs w:val="28"/>
        </w:rPr>
      </w:pPr>
      <w:r w:rsidRPr="003D72AC">
        <w:rPr>
          <w:sz w:val="28"/>
          <w:szCs w:val="28"/>
        </w:rPr>
        <w:t xml:space="preserve">-  «Развитие системы образования </w:t>
      </w:r>
      <w:r w:rsidRPr="00C03006">
        <w:rPr>
          <w:sz w:val="28"/>
          <w:szCs w:val="28"/>
        </w:rPr>
        <w:t>Череповецкого муниципального района на 2020-2026 годы»  на сумму</w:t>
      </w:r>
      <w:r w:rsidR="00F340AD" w:rsidRPr="00C03006">
        <w:rPr>
          <w:sz w:val="28"/>
          <w:szCs w:val="28"/>
        </w:rPr>
        <w:t xml:space="preserve">  32</w:t>
      </w:r>
      <w:r w:rsidR="00C03006" w:rsidRPr="00C03006">
        <w:rPr>
          <w:sz w:val="28"/>
          <w:szCs w:val="28"/>
        </w:rPr>
        <w:t> 384,3</w:t>
      </w:r>
      <w:r w:rsidRPr="00C03006">
        <w:rPr>
          <w:sz w:val="28"/>
          <w:szCs w:val="28"/>
        </w:rPr>
        <w:t xml:space="preserve"> тыс. руб., в том числе,  субсидии на иные цели на сумму </w:t>
      </w:r>
      <w:r w:rsidR="0090272E" w:rsidRPr="00C03006">
        <w:rPr>
          <w:sz w:val="28"/>
          <w:szCs w:val="28"/>
        </w:rPr>
        <w:t>21 793,3</w:t>
      </w:r>
      <w:r w:rsidRPr="00C03006">
        <w:rPr>
          <w:sz w:val="28"/>
          <w:szCs w:val="28"/>
        </w:rPr>
        <w:t xml:space="preserve"> тыс. руб.</w:t>
      </w:r>
      <w:r w:rsidR="00F340AD" w:rsidRPr="00C03006">
        <w:rPr>
          <w:sz w:val="28"/>
          <w:szCs w:val="28"/>
        </w:rPr>
        <w:t xml:space="preserve"> (установка уличного освещения, замена оконных блоков, установка веранд, приобретение инвентаря</w:t>
      </w:r>
      <w:r w:rsidR="00F340AD" w:rsidRPr="00F340AD">
        <w:rPr>
          <w:sz w:val="28"/>
          <w:szCs w:val="28"/>
        </w:rPr>
        <w:t xml:space="preserve"> и оборудования),</w:t>
      </w:r>
      <w:r w:rsidRPr="00F340AD">
        <w:rPr>
          <w:sz w:val="28"/>
          <w:szCs w:val="28"/>
        </w:rPr>
        <w:t xml:space="preserve"> субсидии на выполнение муниципального задания на сумму  </w:t>
      </w:r>
      <w:r w:rsidR="0090272E" w:rsidRPr="00F340AD">
        <w:rPr>
          <w:sz w:val="28"/>
          <w:szCs w:val="28"/>
        </w:rPr>
        <w:t>1</w:t>
      </w:r>
      <w:r w:rsidR="00F340AD" w:rsidRPr="00F340AD">
        <w:rPr>
          <w:sz w:val="28"/>
          <w:szCs w:val="28"/>
        </w:rPr>
        <w:t xml:space="preserve"> </w:t>
      </w:r>
      <w:r w:rsidR="0090272E" w:rsidRPr="00F340AD">
        <w:rPr>
          <w:sz w:val="28"/>
          <w:szCs w:val="28"/>
        </w:rPr>
        <w:t>225,3</w:t>
      </w:r>
      <w:r w:rsidRPr="00F340AD">
        <w:rPr>
          <w:sz w:val="28"/>
          <w:szCs w:val="28"/>
        </w:rPr>
        <w:t xml:space="preserve"> тыс. руб., </w:t>
      </w:r>
      <w:r w:rsidR="00F340AD" w:rsidRPr="00F340AD">
        <w:rPr>
          <w:sz w:val="28"/>
          <w:szCs w:val="28"/>
        </w:rPr>
        <w:t xml:space="preserve">разработка проектно-сметной документации на капитальные ремонты школ, государственную экспертизу в сумме 4660,0 тыс. руб., </w:t>
      </w:r>
      <w:r w:rsidR="00F340AD">
        <w:rPr>
          <w:sz w:val="28"/>
          <w:szCs w:val="28"/>
        </w:rPr>
        <w:t xml:space="preserve">на строительство детского сада в п. Суда в сумме </w:t>
      </w:r>
      <w:r w:rsidR="00C03006">
        <w:rPr>
          <w:sz w:val="28"/>
          <w:szCs w:val="28"/>
        </w:rPr>
        <w:t>466,1</w:t>
      </w:r>
      <w:r w:rsidR="00F340AD">
        <w:rPr>
          <w:sz w:val="28"/>
          <w:szCs w:val="28"/>
        </w:rPr>
        <w:t xml:space="preserve">тыс. руб. (авторский надзор, технологическое присоединение), </w:t>
      </w:r>
      <w:r w:rsidR="0090272E" w:rsidRPr="00F340AD">
        <w:rPr>
          <w:sz w:val="28"/>
          <w:szCs w:val="28"/>
        </w:rPr>
        <w:t>управлению образования в сумме 4</w:t>
      </w:r>
      <w:r w:rsidR="00F340AD" w:rsidRPr="00F340AD">
        <w:rPr>
          <w:sz w:val="28"/>
          <w:szCs w:val="28"/>
        </w:rPr>
        <w:t xml:space="preserve"> </w:t>
      </w:r>
      <w:r w:rsidR="0090272E" w:rsidRPr="00F340AD">
        <w:rPr>
          <w:sz w:val="28"/>
          <w:szCs w:val="28"/>
        </w:rPr>
        <w:t>239,6 тыс. руб. (меры социальной поддержки отдельных категорий граждан, приобретение учебников, организация экскурсий, фонд оплаты труда)</w:t>
      </w:r>
      <w:r w:rsidRPr="00F340AD">
        <w:rPr>
          <w:sz w:val="28"/>
          <w:szCs w:val="28"/>
        </w:rPr>
        <w:t>;</w:t>
      </w:r>
    </w:p>
    <w:p w:rsidR="009F6A87" w:rsidRDefault="009F6A87" w:rsidP="002803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86E3F">
        <w:rPr>
          <w:sz w:val="28"/>
          <w:szCs w:val="28"/>
        </w:rPr>
        <w:t>«Обеспечение законности, правопорядка и общественной безопасности в  Череповецком муниципальном районе на 2020-202</w:t>
      </w:r>
      <w:r>
        <w:rPr>
          <w:sz w:val="28"/>
          <w:szCs w:val="28"/>
        </w:rPr>
        <w:t>6</w:t>
      </w:r>
      <w:r w:rsidRPr="00E86E3F">
        <w:rPr>
          <w:sz w:val="28"/>
          <w:szCs w:val="28"/>
        </w:rPr>
        <w:t xml:space="preserve"> годы» </w:t>
      </w:r>
      <w:r w:rsidR="002D2D4B">
        <w:rPr>
          <w:sz w:val="28"/>
          <w:szCs w:val="28"/>
        </w:rPr>
        <w:t>на сумму 355,4 тыс. руб. на  укомплектование пунктов временного размещения (приобретение постельного белья);</w:t>
      </w:r>
    </w:p>
    <w:p w:rsidR="005D4B91" w:rsidRPr="005D4B91" w:rsidRDefault="00CD008D" w:rsidP="00280309">
      <w:pPr>
        <w:jc w:val="both"/>
        <w:rPr>
          <w:sz w:val="28"/>
          <w:szCs w:val="28"/>
        </w:rPr>
      </w:pPr>
      <w:r w:rsidRPr="005D4B91">
        <w:rPr>
          <w:sz w:val="28"/>
          <w:szCs w:val="28"/>
        </w:rPr>
        <w:t xml:space="preserve">- «Сохранение и развитие культурного потенциала Череповецкого  муниципального района на 2020-2026 годы» на сумму </w:t>
      </w:r>
      <w:r w:rsidR="005D4B91" w:rsidRPr="005D4B91">
        <w:rPr>
          <w:sz w:val="28"/>
          <w:szCs w:val="28"/>
        </w:rPr>
        <w:t>1247,2</w:t>
      </w:r>
      <w:r w:rsidRPr="005D4B91">
        <w:rPr>
          <w:sz w:val="28"/>
          <w:szCs w:val="28"/>
        </w:rPr>
        <w:t xml:space="preserve"> тыс. руб</w:t>
      </w:r>
      <w:r w:rsidR="0040326B" w:rsidRPr="005D4B91">
        <w:rPr>
          <w:sz w:val="28"/>
          <w:szCs w:val="28"/>
        </w:rPr>
        <w:t>.</w:t>
      </w:r>
      <w:r w:rsidR="005D4B91" w:rsidRPr="005D4B91">
        <w:rPr>
          <w:sz w:val="28"/>
          <w:szCs w:val="28"/>
        </w:rPr>
        <w:t xml:space="preserve">, в том числе, </w:t>
      </w:r>
      <w:r w:rsidR="0040326B" w:rsidRPr="005D4B91">
        <w:rPr>
          <w:sz w:val="28"/>
          <w:szCs w:val="28"/>
        </w:rPr>
        <w:t xml:space="preserve"> </w:t>
      </w:r>
      <w:r w:rsidR="005D4B91" w:rsidRPr="005D4B91">
        <w:rPr>
          <w:sz w:val="28"/>
          <w:szCs w:val="28"/>
        </w:rPr>
        <w:t>на  обеспечение деятельности  МКУ «Централизованная библиотечная система» на фонд оплаты труда</w:t>
      </w:r>
      <w:r w:rsidR="005D4B91">
        <w:rPr>
          <w:sz w:val="28"/>
          <w:szCs w:val="28"/>
        </w:rPr>
        <w:t xml:space="preserve"> </w:t>
      </w:r>
      <w:r w:rsidR="005D4B91" w:rsidRPr="0009684C">
        <w:rPr>
          <w:sz w:val="28"/>
          <w:szCs w:val="28"/>
        </w:rPr>
        <w:t xml:space="preserve"> в сумме </w:t>
      </w:r>
      <w:r w:rsidR="005D4B91">
        <w:rPr>
          <w:sz w:val="28"/>
          <w:szCs w:val="28"/>
        </w:rPr>
        <w:t>194,6</w:t>
      </w:r>
      <w:r w:rsidR="005D4B91" w:rsidRPr="0009684C">
        <w:rPr>
          <w:sz w:val="28"/>
          <w:szCs w:val="28"/>
        </w:rPr>
        <w:t xml:space="preserve"> тыс. руб</w:t>
      </w:r>
      <w:r w:rsidR="005D4B91">
        <w:rPr>
          <w:sz w:val="28"/>
          <w:szCs w:val="28"/>
        </w:rPr>
        <w:t xml:space="preserve">., субсидия на иные цели (приобретение оборудования и </w:t>
      </w:r>
      <w:r w:rsidR="005D4B91" w:rsidRPr="005D4B91">
        <w:rPr>
          <w:sz w:val="28"/>
          <w:szCs w:val="28"/>
        </w:rPr>
        <w:t xml:space="preserve">инвентаря)  МУК ЧМР  «ЦТНК» на сумму 1052,6 тыс. руб.;  </w:t>
      </w:r>
    </w:p>
    <w:p w:rsidR="005D4B91" w:rsidRPr="005D4B91" w:rsidRDefault="005D4B91" w:rsidP="00280309">
      <w:pPr>
        <w:jc w:val="both"/>
        <w:rPr>
          <w:sz w:val="28"/>
          <w:szCs w:val="28"/>
        </w:rPr>
      </w:pPr>
      <w:r w:rsidRPr="005D4B91">
        <w:rPr>
          <w:sz w:val="28"/>
          <w:szCs w:val="28"/>
        </w:rPr>
        <w:t xml:space="preserve">- «Развитие физической культуры и  спорта  Череповецкого муниципального района на 2020-2026 годы»  </w:t>
      </w:r>
      <w:r w:rsidR="001F6DCF" w:rsidRPr="005D4B91">
        <w:rPr>
          <w:sz w:val="28"/>
          <w:szCs w:val="28"/>
        </w:rPr>
        <w:t xml:space="preserve">на сумму </w:t>
      </w:r>
      <w:r w:rsidR="001F6DCF">
        <w:rPr>
          <w:sz w:val="28"/>
          <w:szCs w:val="28"/>
        </w:rPr>
        <w:t>5 767,8</w:t>
      </w:r>
      <w:r w:rsidR="001F6DCF" w:rsidRPr="005D4B91">
        <w:rPr>
          <w:sz w:val="28"/>
          <w:szCs w:val="28"/>
        </w:rPr>
        <w:t xml:space="preserve"> тыс. рублей, в том числе, на  </w:t>
      </w:r>
      <w:r w:rsidR="001F6DCF">
        <w:rPr>
          <w:sz w:val="28"/>
          <w:szCs w:val="28"/>
        </w:rPr>
        <w:t xml:space="preserve">приобретение техники и оборудования на сумму 4608,3 тыс. руб., субсидия на иные цели  (установка пожарной сигнализации) </w:t>
      </w:r>
      <w:r w:rsidR="009F6A87">
        <w:rPr>
          <w:sz w:val="28"/>
          <w:szCs w:val="28"/>
        </w:rPr>
        <w:t xml:space="preserve"> ФОК п. Тоншалово на сумму 1159,5 тыс. руб.;</w:t>
      </w:r>
      <w:r w:rsidR="001F6DCF">
        <w:rPr>
          <w:sz w:val="28"/>
          <w:szCs w:val="28"/>
        </w:rPr>
        <w:t xml:space="preserve"> </w:t>
      </w:r>
    </w:p>
    <w:p w:rsidR="00280309" w:rsidRDefault="00280309" w:rsidP="00280309">
      <w:pPr>
        <w:jc w:val="both"/>
        <w:rPr>
          <w:sz w:val="28"/>
          <w:szCs w:val="28"/>
        </w:rPr>
      </w:pPr>
      <w:r w:rsidRPr="0009684C">
        <w:rPr>
          <w:sz w:val="28"/>
          <w:szCs w:val="28"/>
        </w:rPr>
        <w:t xml:space="preserve">-  «Управление муниципальными </w:t>
      </w:r>
      <w:r w:rsidRPr="005D4B91">
        <w:rPr>
          <w:sz w:val="28"/>
          <w:szCs w:val="28"/>
        </w:rPr>
        <w:t>финансами Череповецкого муниципального района на 2020-202</w:t>
      </w:r>
      <w:r w:rsidR="005D4B91">
        <w:rPr>
          <w:sz w:val="28"/>
          <w:szCs w:val="28"/>
        </w:rPr>
        <w:t>6</w:t>
      </w:r>
      <w:r w:rsidRPr="005D4B91">
        <w:rPr>
          <w:sz w:val="28"/>
          <w:szCs w:val="28"/>
        </w:rPr>
        <w:t xml:space="preserve"> годы» на сумму </w:t>
      </w:r>
      <w:r w:rsidR="005D4B91" w:rsidRPr="005D4B91">
        <w:rPr>
          <w:sz w:val="28"/>
          <w:szCs w:val="28"/>
        </w:rPr>
        <w:t>13 752,3</w:t>
      </w:r>
      <w:r w:rsidRPr="005D4B91">
        <w:rPr>
          <w:sz w:val="28"/>
          <w:szCs w:val="28"/>
        </w:rPr>
        <w:t xml:space="preserve"> тыс. рублей, в том числе, на  </w:t>
      </w:r>
      <w:r w:rsidR="005D4B91" w:rsidRPr="005D4B91">
        <w:rPr>
          <w:sz w:val="28"/>
          <w:szCs w:val="28"/>
        </w:rPr>
        <w:t>обеспечение деятельности  МУ «Централизованная бухгалтерия</w:t>
      </w:r>
      <w:r w:rsidR="005D4B91">
        <w:rPr>
          <w:sz w:val="28"/>
          <w:szCs w:val="28"/>
        </w:rPr>
        <w:t xml:space="preserve">» на фонд </w:t>
      </w:r>
      <w:r w:rsidR="005D4B91">
        <w:rPr>
          <w:sz w:val="28"/>
          <w:szCs w:val="28"/>
        </w:rPr>
        <w:lastRenderedPageBreak/>
        <w:t xml:space="preserve">оплаты труда </w:t>
      </w:r>
      <w:r w:rsidRPr="0009684C">
        <w:rPr>
          <w:sz w:val="28"/>
          <w:szCs w:val="28"/>
        </w:rPr>
        <w:t xml:space="preserve"> в сумме </w:t>
      </w:r>
      <w:r w:rsidR="005D4B91">
        <w:rPr>
          <w:sz w:val="28"/>
          <w:szCs w:val="28"/>
        </w:rPr>
        <w:t>2609,6</w:t>
      </w:r>
      <w:r w:rsidRPr="0009684C">
        <w:rPr>
          <w:sz w:val="28"/>
          <w:szCs w:val="28"/>
        </w:rPr>
        <w:t xml:space="preserve"> тыс. руб.</w:t>
      </w:r>
      <w:r>
        <w:rPr>
          <w:sz w:val="28"/>
          <w:szCs w:val="28"/>
        </w:rPr>
        <w:t>;</w:t>
      </w:r>
      <w:r w:rsidRPr="009651D9">
        <w:rPr>
          <w:sz w:val="28"/>
          <w:szCs w:val="28"/>
        </w:rPr>
        <w:t xml:space="preserve"> на дотации на</w:t>
      </w:r>
      <w:r w:rsidRPr="00927CF4">
        <w:rPr>
          <w:sz w:val="28"/>
          <w:szCs w:val="28"/>
        </w:rPr>
        <w:t xml:space="preserve"> сбалансированность бюджетам сельских поселений</w:t>
      </w:r>
      <w:r>
        <w:rPr>
          <w:sz w:val="28"/>
          <w:szCs w:val="28"/>
        </w:rPr>
        <w:t xml:space="preserve"> в сумме </w:t>
      </w:r>
      <w:r w:rsidR="005D4B91">
        <w:rPr>
          <w:sz w:val="28"/>
          <w:szCs w:val="28"/>
        </w:rPr>
        <w:t>11 142,7</w:t>
      </w:r>
      <w:r>
        <w:rPr>
          <w:sz w:val="28"/>
          <w:szCs w:val="28"/>
        </w:rPr>
        <w:t xml:space="preserve"> тыс.</w:t>
      </w:r>
      <w:r w:rsidR="003F66CE">
        <w:rPr>
          <w:sz w:val="28"/>
          <w:szCs w:val="28"/>
        </w:rPr>
        <w:t xml:space="preserve"> </w:t>
      </w:r>
      <w:r>
        <w:rPr>
          <w:sz w:val="28"/>
          <w:szCs w:val="28"/>
        </w:rPr>
        <w:t>руб.</w:t>
      </w:r>
    </w:p>
    <w:p w:rsidR="004812C6" w:rsidRPr="00747587" w:rsidRDefault="00C635BD" w:rsidP="00394B9D">
      <w:pPr>
        <w:jc w:val="both"/>
        <w:rPr>
          <w:sz w:val="28"/>
          <w:szCs w:val="28"/>
        </w:rPr>
      </w:pPr>
      <w:r w:rsidRPr="00747587">
        <w:rPr>
          <w:sz w:val="28"/>
          <w:szCs w:val="28"/>
        </w:rPr>
        <w:t xml:space="preserve">     </w:t>
      </w:r>
      <w:r w:rsidR="00EE1299" w:rsidRPr="00747587">
        <w:rPr>
          <w:sz w:val="28"/>
          <w:szCs w:val="28"/>
        </w:rPr>
        <w:t>3</w:t>
      </w:r>
      <w:r w:rsidRPr="00747587">
        <w:rPr>
          <w:sz w:val="28"/>
          <w:szCs w:val="28"/>
        </w:rPr>
        <w:t>. Перераспределение бюджетных ассигновани</w:t>
      </w:r>
      <w:r w:rsidR="00394B9D" w:rsidRPr="00747587">
        <w:rPr>
          <w:sz w:val="28"/>
          <w:szCs w:val="28"/>
        </w:rPr>
        <w:t>й</w:t>
      </w:r>
      <w:r w:rsidR="004812C6" w:rsidRPr="00747587">
        <w:rPr>
          <w:sz w:val="28"/>
          <w:szCs w:val="28"/>
        </w:rPr>
        <w:t>:</w:t>
      </w:r>
    </w:p>
    <w:p w:rsidR="004812C6" w:rsidRPr="00C03006" w:rsidRDefault="00394B9D" w:rsidP="002E0D56">
      <w:pPr>
        <w:jc w:val="both"/>
        <w:rPr>
          <w:sz w:val="28"/>
          <w:szCs w:val="28"/>
        </w:rPr>
      </w:pPr>
      <w:r w:rsidRPr="00C03006">
        <w:rPr>
          <w:sz w:val="28"/>
          <w:szCs w:val="28"/>
        </w:rPr>
        <w:t xml:space="preserve"> </w:t>
      </w:r>
      <w:r w:rsidR="004812C6" w:rsidRPr="00C03006">
        <w:rPr>
          <w:sz w:val="28"/>
          <w:szCs w:val="28"/>
        </w:rPr>
        <w:t xml:space="preserve">-  в соответствии постановлениями администрации района  </w:t>
      </w:r>
      <w:r w:rsidR="00C03006" w:rsidRPr="00C03006">
        <w:rPr>
          <w:sz w:val="28"/>
          <w:szCs w:val="28"/>
        </w:rPr>
        <w:t xml:space="preserve">от 12.02.2024 № 57, от 15.02.2024 № 75 </w:t>
      </w:r>
      <w:r w:rsidR="004812C6" w:rsidRPr="00C03006">
        <w:rPr>
          <w:sz w:val="28"/>
          <w:szCs w:val="28"/>
        </w:rPr>
        <w:t>«О выделении денежных средств из резервного фонда администрации Череповецкого муниципального района» (с уменьшением средств из резервного фонда) на подраздел «</w:t>
      </w:r>
      <w:r w:rsidR="004812C6" w:rsidRPr="00C03006">
        <w:rPr>
          <w:rFonts w:eastAsiaTheme="minorHAnsi"/>
          <w:sz w:val="28"/>
          <w:szCs w:val="28"/>
          <w:lang w:eastAsia="en-US"/>
        </w:rPr>
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</w:r>
      <w:r w:rsidR="004812C6" w:rsidRPr="00C03006">
        <w:rPr>
          <w:sz w:val="28"/>
          <w:szCs w:val="28"/>
        </w:rPr>
        <w:t xml:space="preserve">» на сумму </w:t>
      </w:r>
      <w:r w:rsidR="00C03006" w:rsidRPr="00C03006">
        <w:rPr>
          <w:sz w:val="28"/>
          <w:szCs w:val="28"/>
        </w:rPr>
        <w:t>134,4</w:t>
      </w:r>
      <w:r w:rsidR="004812C6" w:rsidRPr="00C03006">
        <w:rPr>
          <w:sz w:val="28"/>
          <w:szCs w:val="28"/>
        </w:rPr>
        <w:t xml:space="preserve"> тыс. руб. на </w:t>
      </w:r>
      <w:r w:rsidR="00C03006" w:rsidRPr="00C03006">
        <w:rPr>
          <w:sz w:val="28"/>
          <w:szCs w:val="28"/>
        </w:rPr>
        <w:t>услуги по поставке питьевой воды, услуги по предоставлению мобильных туалетных кабин</w:t>
      </w:r>
      <w:r w:rsidR="00C218D9" w:rsidRPr="00C03006">
        <w:rPr>
          <w:sz w:val="28"/>
          <w:szCs w:val="28"/>
        </w:rPr>
        <w:t>;</w:t>
      </w:r>
    </w:p>
    <w:p w:rsidR="00C218D9" w:rsidRPr="00C03006" w:rsidRDefault="00C218D9" w:rsidP="002E0D56">
      <w:pPr>
        <w:jc w:val="both"/>
        <w:rPr>
          <w:sz w:val="28"/>
          <w:szCs w:val="28"/>
        </w:rPr>
      </w:pPr>
      <w:r w:rsidRPr="00C03006">
        <w:rPr>
          <w:sz w:val="28"/>
          <w:szCs w:val="28"/>
        </w:rPr>
        <w:t xml:space="preserve">- с муниципальной программы </w:t>
      </w:r>
      <w:r w:rsidR="00C03006" w:rsidRPr="00C03006">
        <w:rPr>
          <w:sz w:val="28"/>
          <w:szCs w:val="28"/>
        </w:rPr>
        <w:t>«Совершенствование муниципального управления в Череповецком муниципальном районе на 2020-2026 годы»</w:t>
      </w:r>
      <w:r w:rsidRPr="00C03006">
        <w:rPr>
          <w:sz w:val="28"/>
          <w:szCs w:val="28"/>
        </w:rPr>
        <w:t xml:space="preserve"> в сумме </w:t>
      </w:r>
      <w:r w:rsidR="00C03006" w:rsidRPr="00C03006">
        <w:rPr>
          <w:sz w:val="28"/>
          <w:szCs w:val="28"/>
        </w:rPr>
        <w:t>441,8</w:t>
      </w:r>
      <w:r w:rsidRPr="00C03006">
        <w:rPr>
          <w:sz w:val="28"/>
          <w:szCs w:val="28"/>
        </w:rPr>
        <w:t xml:space="preserve"> тыс. руб. на фонд оплаты труда </w:t>
      </w:r>
      <w:r w:rsidR="00C03006" w:rsidRPr="00C03006">
        <w:rPr>
          <w:sz w:val="28"/>
          <w:szCs w:val="28"/>
        </w:rPr>
        <w:t>на подраздел  0102   функционирование высшего должностного лица муниципального образования, и подраздел 0106  функционирование контрольно-счетного комитета.</w:t>
      </w:r>
    </w:p>
    <w:p w:rsidR="00053E8E" w:rsidRPr="00053E8E" w:rsidRDefault="004812C6" w:rsidP="00053E8E">
      <w:pPr>
        <w:jc w:val="both"/>
        <w:rPr>
          <w:sz w:val="28"/>
          <w:szCs w:val="28"/>
        </w:rPr>
      </w:pPr>
      <w:r w:rsidRPr="00D32DE8">
        <w:rPr>
          <w:sz w:val="28"/>
          <w:szCs w:val="28"/>
        </w:rPr>
        <w:t xml:space="preserve"> </w:t>
      </w:r>
      <w:r w:rsidR="001724F9" w:rsidRPr="00D32DE8">
        <w:rPr>
          <w:sz w:val="28"/>
          <w:szCs w:val="28"/>
        </w:rPr>
        <w:t xml:space="preserve">   4. Внесение изменений в бюджетные ассигнования в 2025 году (1-й год планового периода) обусловлено </w:t>
      </w:r>
      <w:r w:rsidR="00D32DE8" w:rsidRPr="00053E8E">
        <w:rPr>
          <w:sz w:val="28"/>
          <w:szCs w:val="28"/>
        </w:rPr>
        <w:t xml:space="preserve">увеличением </w:t>
      </w:r>
      <w:r w:rsidR="001724F9" w:rsidRPr="00053E8E">
        <w:rPr>
          <w:sz w:val="28"/>
          <w:szCs w:val="28"/>
        </w:rPr>
        <w:t xml:space="preserve"> бюджетных ассигнований</w:t>
      </w:r>
      <w:r w:rsidR="00463B89">
        <w:rPr>
          <w:sz w:val="28"/>
          <w:szCs w:val="28"/>
        </w:rPr>
        <w:t xml:space="preserve"> по непрограммным расходам  на сумму 4367,0 тыс. руб. (создание и (или) ремонт источников наружного водоснабжения для забора воды в целях пожаротушения) и  </w:t>
      </w:r>
      <w:r w:rsidR="001724F9" w:rsidRPr="00053E8E">
        <w:rPr>
          <w:sz w:val="28"/>
          <w:szCs w:val="28"/>
        </w:rPr>
        <w:t xml:space="preserve"> </w:t>
      </w:r>
      <w:r w:rsidR="00053E8E" w:rsidRPr="00053E8E">
        <w:rPr>
          <w:sz w:val="28"/>
          <w:szCs w:val="28"/>
        </w:rPr>
        <w:t xml:space="preserve">на </w:t>
      </w:r>
      <w:r w:rsidR="00463B89" w:rsidRPr="001724F9">
        <w:rPr>
          <w:sz w:val="28"/>
          <w:szCs w:val="28"/>
        </w:rPr>
        <w:t xml:space="preserve"> реализацию мероприятий муниципальных программ</w:t>
      </w:r>
      <w:r w:rsidR="00463B89" w:rsidRPr="00053E8E">
        <w:rPr>
          <w:sz w:val="28"/>
          <w:szCs w:val="28"/>
        </w:rPr>
        <w:t xml:space="preserve"> </w:t>
      </w:r>
      <w:r w:rsidR="00053E8E" w:rsidRPr="00053E8E">
        <w:rPr>
          <w:sz w:val="28"/>
          <w:szCs w:val="28"/>
        </w:rPr>
        <w:t>общую сумму 3</w:t>
      </w:r>
      <w:r w:rsidR="00463B89">
        <w:rPr>
          <w:sz w:val="28"/>
          <w:szCs w:val="28"/>
        </w:rPr>
        <w:t>31 813,4</w:t>
      </w:r>
      <w:r w:rsidR="00053E8E" w:rsidRPr="00053E8E">
        <w:rPr>
          <w:sz w:val="28"/>
          <w:szCs w:val="28"/>
        </w:rPr>
        <w:t xml:space="preserve"> тыс. руб.</w:t>
      </w:r>
      <w:r w:rsidR="00463B89">
        <w:rPr>
          <w:sz w:val="28"/>
          <w:szCs w:val="28"/>
        </w:rPr>
        <w:t>:</w:t>
      </w:r>
    </w:p>
    <w:p w:rsidR="00463B89" w:rsidRDefault="00463B89" w:rsidP="00113B1B">
      <w:pPr>
        <w:jc w:val="both"/>
        <w:rPr>
          <w:sz w:val="28"/>
          <w:szCs w:val="28"/>
        </w:rPr>
      </w:pPr>
      <w:r w:rsidRPr="009F6A87">
        <w:rPr>
          <w:sz w:val="28"/>
          <w:szCs w:val="28"/>
        </w:rPr>
        <w:t xml:space="preserve">-  «Развитие и совершенствование сети автомобильных дорог и искусственных сооружений общего  пользования муниципального </w:t>
      </w:r>
      <w:r w:rsidRPr="00512103">
        <w:rPr>
          <w:sz w:val="28"/>
          <w:szCs w:val="28"/>
        </w:rPr>
        <w:t xml:space="preserve">значения Череповецкого муниципального района на 2020-2026 годы» на сумму </w:t>
      </w:r>
      <w:r>
        <w:rPr>
          <w:sz w:val="28"/>
          <w:szCs w:val="28"/>
        </w:rPr>
        <w:t>254 653,8</w:t>
      </w:r>
      <w:r w:rsidRPr="00512103">
        <w:rPr>
          <w:sz w:val="28"/>
          <w:szCs w:val="28"/>
        </w:rPr>
        <w:t xml:space="preserve">  тыс. руб. на содержание автомобильных дорог и мостов</w:t>
      </w:r>
      <w:r>
        <w:rPr>
          <w:sz w:val="28"/>
          <w:szCs w:val="28"/>
        </w:rPr>
        <w:t>;</w:t>
      </w:r>
      <w:r w:rsidR="00C635BD" w:rsidRPr="00463B89">
        <w:rPr>
          <w:sz w:val="28"/>
          <w:szCs w:val="28"/>
        </w:rPr>
        <w:t xml:space="preserve"> </w:t>
      </w:r>
    </w:p>
    <w:p w:rsidR="00E370FC" w:rsidRDefault="00463B89" w:rsidP="00E370FC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370FC">
        <w:rPr>
          <w:sz w:val="28"/>
          <w:szCs w:val="28"/>
        </w:rPr>
        <w:t xml:space="preserve"> «</w:t>
      </w:r>
      <w:r w:rsidR="00E370FC" w:rsidRPr="00985D37">
        <w:rPr>
          <w:sz w:val="28"/>
          <w:szCs w:val="28"/>
        </w:rPr>
        <w:t>Содействие развитию предпринимательства, туризма, инвестиций и торговли в Череповецком муниципальном районе на 2020-2026 год</w:t>
      </w:r>
      <w:r w:rsidR="00E370FC">
        <w:rPr>
          <w:sz w:val="28"/>
          <w:szCs w:val="28"/>
        </w:rPr>
        <w:t>» в сумме 1744,1 тыс. руб. на субсидии на доставку товаров  в социально значимые магазины  в малонаселенных пунктах  и (или) труднодоступных населенных пунктах;</w:t>
      </w:r>
    </w:p>
    <w:p w:rsidR="005B2B99" w:rsidRDefault="005B2B99" w:rsidP="00113B1B">
      <w:pPr>
        <w:jc w:val="both"/>
        <w:rPr>
          <w:sz w:val="28"/>
          <w:szCs w:val="28"/>
        </w:rPr>
      </w:pPr>
      <w:r w:rsidRPr="009F6A87">
        <w:rPr>
          <w:sz w:val="28"/>
          <w:szCs w:val="28"/>
        </w:rPr>
        <w:t xml:space="preserve">- «Комплексное  развитие систем коммунальной инфраструктуры и энергосбережение в Череповецком муниципальном районе на 2020-2026 годы» </w:t>
      </w:r>
      <w:r>
        <w:rPr>
          <w:sz w:val="28"/>
          <w:szCs w:val="28"/>
        </w:rPr>
        <w:t>в</w:t>
      </w:r>
      <w:r w:rsidRPr="009F6A87">
        <w:rPr>
          <w:sz w:val="28"/>
          <w:szCs w:val="28"/>
        </w:rPr>
        <w:t xml:space="preserve"> </w:t>
      </w:r>
      <w:r w:rsidRPr="00657B8F">
        <w:rPr>
          <w:sz w:val="28"/>
          <w:szCs w:val="28"/>
        </w:rPr>
        <w:t>сумм</w:t>
      </w:r>
      <w:r>
        <w:rPr>
          <w:sz w:val="28"/>
          <w:szCs w:val="28"/>
        </w:rPr>
        <w:t>е</w:t>
      </w:r>
      <w:r w:rsidRPr="00657B8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69 760,0 </w:t>
      </w:r>
      <w:r w:rsidRPr="00657B8F">
        <w:rPr>
          <w:sz w:val="28"/>
          <w:szCs w:val="28"/>
        </w:rPr>
        <w:t>тыс. руб.</w:t>
      </w:r>
      <w:r>
        <w:rPr>
          <w:sz w:val="28"/>
          <w:szCs w:val="28"/>
        </w:rPr>
        <w:t xml:space="preserve"> на проектирование и строительство  распределительных газовых сетей; </w:t>
      </w:r>
    </w:p>
    <w:p w:rsidR="005B2B99" w:rsidRDefault="005B2B99" w:rsidP="00113B1B">
      <w:pPr>
        <w:jc w:val="both"/>
        <w:rPr>
          <w:sz w:val="28"/>
          <w:szCs w:val="28"/>
        </w:rPr>
      </w:pPr>
      <w:r w:rsidRPr="006F5AF9">
        <w:rPr>
          <w:sz w:val="28"/>
          <w:szCs w:val="28"/>
        </w:rPr>
        <w:t>- «Охрана окружающей среды  в Череповецком муниципальном районе на 2020-202</w:t>
      </w:r>
      <w:r>
        <w:rPr>
          <w:sz w:val="28"/>
          <w:szCs w:val="28"/>
        </w:rPr>
        <w:t>6</w:t>
      </w:r>
      <w:r w:rsidRPr="006F5AF9">
        <w:rPr>
          <w:sz w:val="28"/>
          <w:szCs w:val="28"/>
        </w:rPr>
        <w:t xml:space="preserve"> годы» в сумме</w:t>
      </w:r>
      <w:r>
        <w:rPr>
          <w:sz w:val="28"/>
          <w:szCs w:val="28"/>
        </w:rPr>
        <w:t xml:space="preserve"> 3500,0 тыс. руб. на обустройство контейнерных площадок;</w:t>
      </w:r>
    </w:p>
    <w:p w:rsidR="005B2B99" w:rsidRDefault="005B2B99" w:rsidP="00113B1B">
      <w:pPr>
        <w:jc w:val="both"/>
        <w:rPr>
          <w:sz w:val="28"/>
          <w:szCs w:val="28"/>
        </w:rPr>
      </w:pPr>
      <w:r w:rsidRPr="003D72AC">
        <w:rPr>
          <w:sz w:val="28"/>
          <w:szCs w:val="28"/>
        </w:rPr>
        <w:t xml:space="preserve">-  «Развитие системы образования </w:t>
      </w:r>
      <w:r w:rsidRPr="00C03006">
        <w:rPr>
          <w:sz w:val="28"/>
          <w:szCs w:val="28"/>
        </w:rPr>
        <w:t xml:space="preserve">Череповецкого муниципального района на 2020-2026 годы»  </w:t>
      </w:r>
      <w:r>
        <w:rPr>
          <w:sz w:val="28"/>
          <w:szCs w:val="28"/>
        </w:rPr>
        <w:t>в</w:t>
      </w:r>
      <w:r w:rsidRPr="00C03006">
        <w:rPr>
          <w:sz w:val="28"/>
          <w:szCs w:val="28"/>
        </w:rPr>
        <w:t xml:space="preserve"> сумм</w:t>
      </w:r>
      <w:r>
        <w:rPr>
          <w:sz w:val="28"/>
          <w:szCs w:val="28"/>
        </w:rPr>
        <w:t>е</w:t>
      </w:r>
      <w:r w:rsidRPr="00C03006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2634,7 </w:t>
      </w:r>
      <w:r w:rsidRPr="00C03006">
        <w:rPr>
          <w:sz w:val="28"/>
          <w:szCs w:val="28"/>
        </w:rPr>
        <w:t>тыс. руб.,</w:t>
      </w:r>
      <w:r>
        <w:rPr>
          <w:sz w:val="28"/>
          <w:szCs w:val="28"/>
        </w:rPr>
        <w:t xml:space="preserve"> на</w:t>
      </w:r>
      <w:r w:rsidRPr="00C03006">
        <w:rPr>
          <w:sz w:val="28"/>
          <w:szCs w:val="28"/>
        </w:rPr>
        <w:t xml:space="preserve"> субсидии на иные цели</w:t>
      </w:r>
      <w:r>
        <w:rPr>
          <w:sz w:val="28"/>
          <w:szCs w:val="28"/>
        </w:rPr>
        <w:t xml:space="preserve"> (приобретение оборудования и инвентаря);</w:t>
      </w:r>
    </w:p>
    <w:p w:rsidR="005B2B99" w:rsidRDefault="005B2B99" w:rsidP="00113B1B">
      <w:pPr>
        <w:jc w:val="both"/>
        <w:rPr>
          <w:sz w:val="28"/>
          <w:szCs w:val="28"/>
        </w:rPr>
      </w:pPr>
      <w:r w:rsidRPr="005D4B91">
        <w:rPr>
          <w:sz w:val="28"/>
          <w:szCs w:val="28"/>
        </w:rPr>
        <w:t xml:space="preserve">- «Развитие физической культуры и  спорта  Череповецкого муниципального района на 2020-2026 годы»  на сумму </w:t>
      </w:r>
      <w:r>
        <w:rPr>
          <w:sz w:val="28"/>
          <w:szCs w:val="28"/>
        </w:rPr>
        <w:t>1991,1</w:t>
      </w:r>
      <w:r w:rsidRPr="005D4B91">
        <w:rPr>
          <w:sz w:val="28"/>
          <w:szCs w:val="28"/>
        </w:rPr>
        <w:t xml:space="preserve"> тыс. рублей на  </w:t>
      </w:r>
      <w:r>
        <w:rPr>
          <w:sz w:val="28"/>
          <w:szCs w:val="28"/>
        </w:rPr>
        <w:t>приобретение техники и оборудования.</w:t>
      </w:r>
    </w:p>
    <w:p w:rsidR="00053E8E" w:rsidRDefault="001724F9" w:rsidP="00113B1B">
      <w:pPr>
        <w:jc w:val="both"/>
        <w:rPr>
          <w:sz w:val="28"/>
          <w:szCs w:val="28"/>
        </w:rPr>
      </w:pPr>
      <w:r w:rsidRPr="00463B89">
        <w:rPr>
          <w:sz w:val="28"/>
          <w:szCs w:val="28"/>
        </w:rPr>
        <w:t>5</w:t>
      </w:r>
      <w:r w:rsidR="00113B1B" w:rsidRPr="00463B89">
        <w:rPr>
          <w:sz w:val="28"/>
          <w:szCs w:val="28"/>
        </w:rPr>
        <w:t xml:space="preserve">. Внесение изменений в бюджетные ассигнования в 2026 году (2-й год планового периода) обусловлено </w:t>
      </w:r>
      <w:r w:rsidR="00053E8E" w:rsidRPr="00463B89">
        <w:rPr>
          <w:sz w:val="28"/>
          <w:szCs w:val="28"/>
        </w:rPr>
        <w:t xml:space="preserve">увеличением </w:t>
      </w:r>
      <w:r w:rsidR="00113B1B" w:rsidRPr="00463B89">
        <w:rPr>
          <w:sz w:val="28"/>
          <w:szCs w:val="28"/>
        </w:rPr>
        <w:t xml:space="preserve"> бюджетных ассигнований</w:t>
      </w:r>
      <w:r w:rsidR="00463B89" w:rsidRPr="00463B89">
        <w:rPr>
          <w:sz w:val="28"/>
          <w:szCs w:val="28"/>
        </w:rPr>
        <w:t xml:space="preserve"> </w:t>
      </w:r>
      <w:r w:rsidR="00463B89">
        <w:rPr>
          <w:sz w:val="28"/>
          <w:szCs w:val="28"/>
        </w:rPr>
        <w:t xml:space="preserve">по непрограммным расходам  на сумму 3573,0 тыс. руб. (создание и (или) ремонт источников наружного водоснабжения для забора воды в целях </w:t>
      </w:r>
      <w:r w:rsidR="00463B89">
        <w:rPr>
          <w:sz w:val="28"/>
          <w:szCs w:val="28"/>
        </w:rPr>
        <w:lastRenderedPageBreak/>
        <w:t>пожаротушения) и</w:t>
      </w:r>
      <w:r w:rsidR="00113B1B" w:rsidRPr="00463B89">
        <w:rPr>
          <w:sz w:val="28"/>
          <w:szCs w:val="28"/>
        </w:rPr>
        <w:t xml:space="preserve"> </w:t>
      </w:r>
      <w:r w:rsidR="00053E8E" w:rsidRPr="00463B89">
        <w:rPr>
          <w:sz w:val="28"/>
          <w:szCs w:val="28"/>
        </w:rPr>
        <w:t xml:space="preserve">на </w:t>
      </w:r>
      <w:r w:rsidR="00463B89" w:rsidRPr="00463B89">
        <w:rPr>
          <w:sz w:val="28"/>
          <w:szCs w:val="28"/>
        </w:rPr>
        <w:t xml:space="preserve"> реализацию мероприятий муниципальных программ </w:t>
      </w:r>
      <w:r w:rsidR="00053E8E" w:rsidRPr="00463B89">
        <w:rPr>
          <w:sz w:val="28"/>
          <w:szCs w:val="28"/>
        </w:rPr>
        <w:t>общую сумму 2</w:t>
      </w:r>
      <w:r w:rsidR="00463B89">
        <w:rPr>
          <w:sz w:val="28"/>
          <w:szCs w:val="28"/>
        </w:rPr>
        <w:t>06 610,7</w:t>
      </w:r>
      <w:r w:rsidR="00053E8E" w:rsidRPr="00463B89">
        <w:rPr>
          <w:sz w:val="28"/>
          <w:szCs w:val="28"/>
        </w:rPr>
        <w:t xml:space="preserve"> тыс. руб.</w:t>
      </w:r>
      <w:r w:rsidR="00463B89">
        <w:rPr>
          <w:sz w:val="28"/>
          <w:szCs w:val="28"/>
        </w:rPr>
        <w:t>:</w:t>
      </w:r>
    </w:p>
    <w:p w:rsidR="00463B89" w:rsidRDefault="00463B89" w:rsidP="00113B1B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9F6A87">
        <w:rPr>
          <w:sz w:val="28"/>
          <w:szCs w:val="28"/>
        </w:rPr>
        <w:t xml:space="preserve">  «Развитие и совершенствование сети автомобильных дорог и искусственных сооружений общего  пользования муниципального </w:t>
      </w:r>
      <w:r w:rsidRPr="00512103">
        <w:rPr>
          <w:sz w:val="28"/>
          <w:szCs w:val="28"/>
        </w:rPr>
        <w:t xml:space="preserve">значения Череповецкого муниципального района на 2020-2026 годы» на сумму </w:t>
      </w:r>
      <w:r w:rsidR="001E73A2">
        <w:rPr>
          <w:sz w:val="28"/>
          <w:szCs w:val="28"/>
        </w:rPr>
        <w:t>139 500,0</w:t>
      </w:r>
      <w:r w:rsidRPr="00512103">
        <w:rPr>
          <w:sz w:val="28"/>
          <w:szCs w:val="28"/>
        </w:rPr>
        <w:t xml:space="preserve">  тыс. руб.</w:t>
      </w:r>
      <w:r w:rsidRPr="00463B89">
        <w:rPr>
          <w:sz w:val="28"/>
          <w:szCs w:val="28"/>
        </w:rPr>
        <w:t xml:space="preserve"> </w:t>
      </w:r>
      <w:r w:rsidRPr="00512103">
        <w:rPr>
          <w:sz w:val="28"/>
          <w:szCs w:val="28"/>
        </w:rPr>
        <w:t>на содержание автомобильных дорог и мостов</w:t>
      </w:r>
      <w:r>
        <w:rPr>
          <w:sz w:val="28"/>
          <w:szCs w:val="28"/>
        </w:rPr>
        <w:t>;</w:t>
      </w:r>
    </w:p>
    <w:p w:rsidR="00E370FC" w:rsidRDefault="00463B89" w:rsidP="00E370F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370FC">
        <w:rPr>
          <w:sz w:val="28"/>
          <w:szCs w:val="28"/>
        </w:rPr>
        <w:t>«</w:t>
      </w:r>
      <w:r w:rsidR="00E370FC" w:rsidRPr="00985D37">
        <w:rPr>
          <w:sz w:val="28"/>
          <w:szCs w:val="28"/>
        </w:rPr>
        <w:t>Содействие развитию предпринимательства, туризма, инвестиций и торговли в Череповецком муниципальном районе на 2020-2026 год</w:t>
      </w:r>
      <w:r w:rsidR="00E370FC">
        <w:rPr>
          <w:sz w:val="28"/>
          <w:szCs w:val="28"/>
        </w:rPr>
        <w:t>» в сумме 1744,1 тыс. руб. на субсидии на доставку товаров  в социально значимые магазины  в малонаселенных пунктах  и (или) труднодоступных населенных пунктах;</w:t>
      </w:r>
    </w:p>
    <w:p w:rsidR="005B2B99" w:rsidRDefault="005B2B99" w:rsidP="00E370FC">
      <w:pPr>
        <w:jc w:val="both"/>
        <w:rPr>
          <w:sz w:val="28"/>
          <w:szCs w:val="28"/>
        </w:rPr>
      </w:pPr>
      <w:r w:rsidRPr="009F6A87">
        <w:rPr>
          <w:sz w:val="28"/>
          <w:szCs w:val="28"/>
        </w:rPr>
        <w:t xml:space="preserve">- «Комплексное  развитие систем коммунальной инфраструктуры и энергосбережение в Череповецком муниципальном районе на 2020-2026 годы» </w:t>
      </w:r>
      <w:r>
        <w:rPr>
          <w:sz w:val="28"/>
          <w:szCs w:val="28"/>
        </w:rPr>
        <w:t xml:space="preserve">в </w:t>
      </w:r>
      <w:r w:rsidRPr="00657B8F">
        <w:rPr>
          <w:sz w:val="28"/>
          <w:szCs w:val="28"/>
        </w:rPr>
        <w:t>сумм</w:t>
      </w:r>
      <w:r>
        <w:rPr>
          <w:sz w:val="28"/>
          <w:szCs w:val="28"/>
        </w:rPr>
        <w:t>е</w:t>
      </w:r>
      <w:r w:rsidRPr="00657B8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55 080,0 </w:t>
      </w:r>
      <w:r w:rsidRPr="00657B8F">
        <w:rPr>
          <w:sz w:val="28"/>
          <w:szCs w:val="28"/>
        </w:rPr>
        <w:t>тыс. руб.</w:t>
      </w:r>
      <w:r>
        <w:rPr>
          <w:sz w:val="28"/>
          <w:szCs w:val="28"/>
        </w:rPr>
        <w:t xml:space="preserve"> на проектирование и строительство  распределительных газовых сетей;</w:t>
      </w:r>
    </w:p>
    <w:p w:rsidR="00463B89" w:rsidRPr="00463B89" w:rsidRDefault="005B2B99" w:rsidP="00113B1B">
      <w:pPr>
        <w:jc w:val="both"/>
        <w:rPr>
          <w:sz w:val="28"/>
          <w:szCs w:val="28"/>
        </w:rPr>
      </w:pPr>
      <w:r w:rsidRPr="006F5AF9">
        <w:rPr>
          <w:sz w:val="28"/>
          <w:szCs w:val="28"/>
        </w:rPr>
        <w:t>- «Охрана окружающей среды  в Череповецком муниципальном районе на 2020-202</w:t>
      </w:r>
      <w:r>
        <w:rPr>
          <w:sz w:val="28"/>
          <w:szCs w:val="28"/>
        </w:rPr>
        <w:t>6</w:t>
      </w:r>
      <w:r w:rsidRPr="006F5AF9">
        <w:rPr>
          <w:sz w:val="28"/>
          <w:szCs w:val="28"/>
        </w:rPr>
        <w:t xml:space="preserve"> годы» в сумме</w:t>
      </w:r>
      <w:r>
        <w:rPr>
          <w:sz w:val="28"/>
          <w:szCs w:val="28"/>
        </w:rPr>
        <w:t xml:space="preserve"> 2000,0 тыс. руб. на обустройство контейнерных площадок;</w:t>
      </w:r>
    </w:p>
    <w:p w:rsidR="005B2B99" w:rsidRDefault="005B2B99" w:rsidP="005B2B99">
      <w:pPr>
        <w:jc w:val="both"/>
        <w:rPr>
          <w:sz w:val="28"/>
          <w:szCs w:val="28"/>
        </w:rPr>
      </w:pPr>
      <w:r w:rsidRPr="003D72AC">
        <w:rPr>
          <w:sz w:val="28"/>
          <w:szCs w:val="28"/>
        </w:rPr>
        <w:t xml:space="preserve">-  «Развитие системы образования </w:t>
      </w:r>
      <w:r w:rsidRPr="00C03006">
        <w:rPr>
          <w:sz w:val="28"/>
          <w:szCs w:val="28"/>
        </w:rPr>
        <w:t xml:space="preserve">Череповецкого муниципального района на 2020-2026 годы»  </w:t>
      </w:r>
      <w:r>
        <w:rPr>
          <w:sz w:val="28"/>
          <w:szCs w:val="28"/>
        </w:rPr>
        <w:t xml:space="preserve">в </w:t>
      </w:r>
      <w:r w:rsidRPr="00C03006">
        <w:rPr>
          <w:sz w:val="28"/>
          <w:szCs w:val="28"/>
        </w:rPr>
        <w:t xml:space="preserve"> сумм</w:t>
      </w:r>
      <w:r>
        <w:rPr>
          <w:sz w:val="28"/>
          <w:szCs w:val="28"/>
        </w:rPr>
        <w:t>е 8370,0</w:t>
      </w:r>
      <w:r w:rsidRPr="00C03006">
        <w:rPr>
          <w:sz w:val="28"/>
          <w:szCs w:val="28"/>
        </w:rPr>
        <w:t xml:space="preserve"> тыс. руб., </w:t>
      </w:r>
      <w:r>
        <w:rPr>
          <w:sz w:val="28"/>
          <w:szCs w:val="28"/>
        </w:rPr>
        <w:t>на</w:t>
      </w:r>
      <w:r w:rsidRPr="00C03006">
        <w:rPr>
          <w:sz w:val="28"/>
          <w:szCs w:val="28"/>
        </w:rPr>
        <w:t xml:space="preserve"> субсидии на иные цели</w:t>
      </w:r>
      <w:r>
        <w:rPr>
          <w:sz w:val="28"/>
          <w:szCs w:val="28"/>
        </w:rPr>
        <w:t xml:space="preserve"> (приобретение оборудования и инвентаря);</w:t>
      </w:r>
    </w:p>
    <w:p w:rsidR="005B2B99" w:rsidRDefault="00C635BD" w:rsidP="002E0D56">
      <w:pPr>
        <w:jc w:val="both"/>
        <w:rPr>
          <w:sz w:val="28"/>
          <w:szCs w:val="28"/>
        </w:rPr>
      </w:pPr>
      <w:r w:rsidRPr="0095225B">
        <w:rPr>
          <w:sz w:val="28"/>
          <w:szCs w:val="28"/>
        </w:rPr>
        <w:t xml:space="preserve">  </w:t>
      </w:r>
      <w:r w:rsidR="005B2B99" w:rsidRPr="005D4B91">
        <w:rPr>
          <w:sz w:val="28"/>
          <w:szCs w:val="28"/>
        </w:rPr>
        <w:t xml:space="preserve">- «Развитие физической культуры и  спорта  Череповецкого муниципального района на 2020-2026 годы»  на сумму </w:t>
      </w:r>
      <w:r w:rsidR="005B2B99">
        <w:rPr>
          <w:sz w:val="28"/>
          <w:szCs w:val="28"/>
        </w:rPr>
        <w:t>1991,1</w:t>
      </w:r>
      <w:r w:rsidR="005B2B99" w:rsidRPr="005D4B91">
        <w:rPr>
          <w:sz w:val="28"/>
          <w:szCs w:val="28"/>
        </w:rPr>
        <w:t xml:space="preserve"> тыс. рублей на  </w:t>
      </w:r>
      <w:r w:rsidR="005B2B99">
        <w:rPr>
          <w:sz w:val="28"/>
          <w:szCs w:val="28"/>
        </w:rPr>
        <w:t>приобретение техники и оборудования.</w:t>
      </w:r>
    </w:p>
    <w:p w:rsidR="00F916E0" w:rsidRPr="0095225B" w:rsidRDefault="00C635BD" w:rsidP="002E0D56">
      <w:pPr>
        <w:jc w:val="both"/>
        <w:rPr>
          <w:sz w:val="28"/>
          <w:szCs w:val="28"/>
        </w:rPr>
      </w:pPr>
      <w:r w:rsidRPr="0095225B">
        <w:rPr>
          <w:sz w:val="28"/>
          <w:szCs w:val="28"/>
        </w:rPr>
        <w:t xml:space="preserve">   Проектом предлагается у</w:t>
      </w:r>
      <w:r w:rsidR="003839A0" w:rsidRPr="0095225B">
        <w:rPr>
          <w:sz w:val="28"/>
          <w:szCs w:val="28"/>
        </w:rPr>
        <w:t>величение</w:t>
      </w:r>
      <w:r w:rsidRPr="0095225B">
        <w:rPr>
          <w:sz w:val="28"/>
          <w:szCs w:val="28"/>
        </w:rPr>
        <w:t xml:space="preserve"> дефицита бюджета на </w:t>
      </w:r>
      <w:r w:rsidR="0095225B" w:rsidRPr="0095225B">
        <w:rPr>
          <w:sz w:val="28"/>
          <w:szCs w:val="28"/>
        </w:rPr>
        <w:t xml:space="preserve">17 643,9 </w:t>
      </w:r>
      <w:r w:rsidRPr="0095225B">
        <w:rPr>
          <w:sz w:val="28"/>
          <w:szCs w:val="28"/>
        </w:rPr>
        <w:t>тыс. рублей за счет остатков средств на счетах по учету средств бюджета на 01.01.202</w:t>
      </w:r>
      <w:r w:rsidR="003839A0" w:rsidRPr="0095225B">
        <w:rPr>
          <w:sz w:val="28"/>
          <w:szCs w:val="28"/>
        </w:rPr>
        <w:t>4</w:t>
      </w:r>
      <w:r w:rsidRPr="0095225B">
        <w:rPr>
          <w:sz w:val="28"/>
          <w:szCs w:val="28"/>
        </w:rPr>
        <w:t xml:space="preserve"> года. Таким образом, дефицит бюджета района в 202</w:t>
      </w:r>
      <w:r w:rsidR="003839A0" w:rsidRPr="0095225B">
        <w:rPr>
          <w:sz w:val="28"/>
          <w:szCs w:val="28"/>
        </w:rPr>
        <w:t>4</w:t>
      </w:r>
      <w:r w:rsidRPr="0095225B">
        <w:rPr>
          <w:sz w:val="28"/>
          <w:szCs w:val="28"/>
        </w:rPr>
        <w:t xml:space="preserve"> году  составит  </w:t>
      </w:r>
      <w:r w:rsidR="0095225B" w:rsidRPr="0095225B">
        <w:rPr>
          <w:sz w:val="28"/>
          <w:szCs w:val="28"/>
        </w:rPr>
        <w:t xml:space="preserve">156 584,0 </w:t>
      </w:r>
      <w:r w:rsidRPr="0095225B">
        <w:rPr>
          <w:sz w:val="28"/>
          <w:szCs w:val="28"/>
        </w:rPr>
        <w:t xml:space="preserve">тыс. рублей в соответствии с требованиями пункта 3 статьи 92.1 Бюджетного кодекса РФ.   </w:t>
      </w:r>
    </w:p>
    <w:p w:rsidR="00CD2F1B" w:rsidRPr="00113B1B" w:rsidRDefault="00CD2F1B" w:rsidP="002E0D56">
      <w:pPr>
        <w:jc w:val="both"/>
        <w:rPr>
          <w:sz w:val="28"/>
          <w:szCs w:val="28"/>
        </w:rPr>
      </w:pPr>
    </w:p>
    <w:p w:rsidR="00CD2F1B" w:rsidRPr="00113B1B" w:rsidRDefault="00CD2F1B" w:rsidP="002E0D56">
      <w:pPr>
        <w:jc w:val="both"/>
        <w:rPr>
          <w:sz w:val="28"/>
          <w:szCs w:val="28"/>
        </w:rPr>
      </w:pPr>
    </w:p>
    <w:p w:rsidR="0086054B" w:rsidRPr="00113B1B" w:rsidRDefault="00C635BD" w:rsidP="00F17867">
      <w:pPr>
        <w:jc w:val="both"/>
        <w:rPr>
          <w:sz w:val="28"/>
          <w:szCs w:val="28"/>
        </w:rPr>
      </w:pPr>
      <w:r w:rsidRPr="00113B1B">
        <w:rPr>
          <w:sz w:val="28"/>
          <w:szCs w:val="28"/>
        </w:rPr>
        <w:t xml:space="preserve">  </w:t>
      </w:r>
      <w:r w:rsidR="00F968B0" w:rsidRPr="00113B1B">
        <w:rPr>
          <w:sz w:val="28"/>
          <w:szCs w:val="28"/>
        </w:rPr>
        <w:t xml:space="preserve">  </w:t>
      </w:r>
      <w:r w:rsidR="005D7E24" w:rsidRPr="00113B1B">
        <w:rPr>
          <w:sz w:val="28"/>
          <w:szCs w:val="28"/>
        </w:rPr>
        <w:t xml:space="preserve">   </w:t>
      </w:r>
      <w:r w:rsidR="000756BA" w:rsidRPr="00113B1B">
        <w:rPr>
          <w:b/>
          <w:sz w:val="28"/>
          <w:szCs w:val="28"/>
        </w:rPr>
        <w:t>Вывод:</w:t>
      </w:r>
      <w:r w:rsidR="000756BA" w:rsidRPr="00113B1B">
        <w:rPr>
          <w:sz w:val="28"/>
          <w:szCs w:val="28"/>
        </w:rPr>
        <w:t xml:space="preserve"> </w:t>
      </w:r>
      <w:r w:rsidR="0001014D" w:rsidRPr="00113B1B">
        <w:rPr>
          <w:sz w:val="28"/>
          <w:szCs w:val="28"/>
        </w:rPr>
        <w:t>П</w:t>
      </w:r>
      <w:r w:rsidR="00F17867" w:rsidRPr="00113B1B">
        <w:rPr>
          <w:sz w:val="28"/>
          <w:szCs w:val="28"/>
        </w:rPr>
        <w:t xml:space="preserve">роект решения Муниципального Собрания Череповецкого муниципального района </w:t>
      </w:r>
      <w:r w:rsidR="00C264FC" w:rsidRPr="00113B1B">
        <w:rPr>
          <w:sz w:val="28"/>
          <w:szCs w:val="28"/>
        </w:rPr>
        <w:t xml:space="preserve">«О внесении изменений в решение Муниципального Собрания Череповецкого муниципального района от </w:t>
      </w:r>
      <w:r w:rsidR="003142CC" w:rsidRPr="00113B1B">
        <w:rPr>
          <w:sz w:val="28"/>
          <w:szCs w:val="28"/>
        </w:rPr>
        <w:t>14.12.202</w:t>
      </w:r>
      <w:r w:rsidR="00E40BD0" w:rsidRPr="00113B1B">
        <w:rPr>
          <w:sz w:val="28"/>
          <w:szCs w:val="28"/>
        </w:rPr>
        <w:t>3</w:t>
      </w:r>
      <w:r w:rsidR="003142CC" w:rsidRPr="00113B1B">
        <w:rPr>
          <w:sz w:val="28"/>
          <w:szCs w:val="28"/>
        </w:rPr>
        <w:t xml:space="preserve"> № </w:t>
      </w:r>
      <w:r w:rsidR="00E40BD0" w:rsidRPr="00113B1B">
        <w:rPr>
          <w:sz w:val="28"/>
          <w:szCs w:val="28"/>
        </w:rPr>
        <w:t>516</w:t>
      </w:r>
      <w:r w:rsidR="003142CC" w:rsidRPr="00113B1B">
        <w:rPr>
          <w:sz w:val="28"/>
          <w:szCs w:val="28"/>
        </w:rPr>
        <w:t xml:space="preserve"> «О бюджете Череповецкого муниципального района на 202</w:t>
      </w:r>
      <w:r w:rsidR="00E40BD0" w:rsidRPr="00113B1B">
        <w:rPr>
          <w:sz w:val="28"/>
          <w:szCs w:val="28"/>
        </w:rPr>
        <w:t>4</w:t>
      </w:r>
      <w:r w:rsidR="003142CC" w:rsidRPr="00113B1B">
        <w:rPr>
          <w:sz w:val="28"/>
          <w:szCs w:val="28"/>
        </w:rPr>
        <w:t xml:space="preserve"> год и плановый период 202</w:t>
      </w:r>
      <w:r w:rsidR="00E40BD0" w:rsidRPr="00113B1B">
        <w:rPr>
          <w:sz w:val="28"/>
          <w:szCs w:val="28"/>
        </w:rPr>
        <w:t>5</w:t>
      </w:r>
      <w:r w:rsidR="003142CC" w:rsidRPr="00113B1B">
        <w:rPr>
          <w:sz w:val="28"/>
          <w:szCs w:val="28"/>
        </w:rPr>
        <w:t xml:space="preserve"> и 202</w:t>
      </w:r>
      <w:r w:rsidR="00E40BD0" w:rsidRPr="00113B1B">
        <w:rPr>
          <w:sz w:val="28"/>
          <w:szCs w:val="28"/>
        </w:rPr>
        <w:t>6</w:t>
      </w:r>
      <w:r w:rsidR="003142CC" w:rsidRPr="00113B1B">
        <w:rPr>
          <w:sz w:val="28"/>
          <w:szCs w:val="28"/>
        </w:rPr>
        <w:t xml:space="preserve"> годов»</w:t>
      </w:r>
      <w:r w:rsidR="00C264FC" w:rsidRPr="00113B1B">
        <w:rPr>
          <w:sz w:val="28"/>
          <w:szCs w:val="28"/>
        </w:rPr>
        <w:t xml:space="preserve"> </w:t>
      </w:r>
      <w:r w:rsidR="00E46881" w:rsidRPr="00113B1B">
        <w:rPr>
          <w:sz w:val="28"/>
          <w:szCs w:val="28"/>
        </w:rPr>
        <w:t>соответствует бюджетному  законодательству.</w:t>
      </w:r>
    </w:p>
    <w:p w:rsidR="00B518FC" w:rsidRPr="001F7297" w:rsidRDefault="00B518FC" w:rsidP="00F17867">
      <w:pPr>
        <w:jc w:val="both"/>
        <w:rPr>
          <w:color w:val="FF0000"/>
          <w:sz w:val="28"/>
          <w:szCs w:val="28"/>
        </w:rPr>
      </w:pPr>
    </w:p>
    <w:p w:rsidR="00B518FC" w:rsidRPr="00E86E3F" w:rsidRDefault="00B518FC" w:rsidP="00F17867">
      <w:pPr>
        <w:jc w:val="both"/>
        <w:rPr>
          <w:sz w:val="28"/>
          <w:szCs w:val="28"/>
        </w:rPr>
      </w:pPr>
    </w:p>
    <w:p w:rsidR="00F12CD9" w:rsidRPr="00F12CD9" w:rsidRDefault="00227280">
      <w:pPr>
        <w:jc w:val="both"/>
        <w:rPr>
          <w:sz w:val="27"/>
          <w:szCs w:val="27"/>
        </w:rPr>
      </w:pPr>
      <w:r w:rsidRPr="00E86E3F">
        <w:rPr>
          <w:sz w:val="28"/>
          <w:szCs w:val="28"/>
        </w:rPr>
        <w:t>Председатель</w:t>
      </w:r>
      <w:r w:rsidR="00B518FC" w:rsidRPr="00E86E3F">
        <w:rPr>
          <w:sz w:val="28"/>
          <w:szCs w:val="28"/>
        </w:rPr>
        <w:t xml:space="preserve"> </w:t>
      </w:r>
      <w:r w:rsidRPr="00E86E3F">
        <w:rPr>
          <w:sz w:val="28"/>
          <w:szCs w:val="28"/>
        </w:rPr>
        <w:t>комитета</w:t>
      </w:r>
      <w:r w:rsidR="00B518FC" w:rsidRPr="00E86E3F">
        <w:rPr>
          <w:sz w:val="28"/>
          <w:szCs w:val="28"/>
        </w:rPr>
        <w:t xml:space="preserve">                                                               </w:t>
      </w:r>
      <w:r w:rsidRPr="00E86E3F">
        <w:rPr>
          <w:sz w:val="28"/>
          <w:szCs w:val="28"/>
        </w:rPr>
        <w:t>Н.Г.Васильева</w:t>
      </w:r>
    </w:p>
    <w:sectPr w:rsidR="00F12CD9" w:rsidRPr="00F12CD9" w:rsidSect="00E20FFD">
      <w:pgSz w:w="11906" w:h="16838"/>
      <w:pgMar w:top="510" w:right="851" w:bottom="79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434F" w:rsidRDefault="0096434F" w:rsidP="00D5253B">
      <w:r>
        <w:separator/>
      </w:r>
    </w:p>
  </w:endnote>
  <w:endnote w:type="continuationSeparator" w:id="0">
    <w:p w:rsidR="0096434F" w:rsidRDefault="0096434F" w:rsidP="00D525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434F" w:rsidRDefault="0096434F" w:rsidP="00D5253B">
      <w:r>
        <w:separator/>
      </w:r>
    </w:p>
  </w:footnote>
  <w:footnote w:type="continuationSeparator" w:id="0">
    <w:p w:rsidR="0096434F" w:rsidRDefault="0096434F" w:rsidP="00D5253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16521"/>
    <w:multiLevelType w:val="hybridMultilevel"/>
    <w:tmpl w:val="37D65A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C1477E"/>
    <w:multiLevelType w:val="hybridMultilevel"/>
    <w:tmpl w:val="0B04FD1E"/>
    <w:lvl w:ilvl="0" w:tplc="97FAB8E0">
      <w:start w:val="1"/>
      <w:numFmt w:val="decimal"/>
      <w:lvlText w:val="%1."/>
      <w:lvlJc w:val="left"/>
      <w:pPr>
        <w:ind w:left="1065" w:hanging="70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7815D3"/>
    <w:multiLevelType w:val="hybridMultilevel"/>
    <w:tmpl w:val="23EEAEA2"/>
    <w:lvl w:ilvl="0" w:tplc="8C308BC8">
      <w:start w:val="1"/>
      <w:numFmt w:val="decimal"/>
      <w:lvlText w:val="%1."/>
      <w:lvlJc w:val="left"/>
      <w:pPr>
        <w:ind w:left="147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5F562D1E"/>
    <w:multiLevelType w:val="hybridMultilevel"/>
    <w:tmpl w:val="4BB855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13008DE"/>
    <w:multiLevelType w:val="hybridMultilevel"/>
    <w:tmpl w:val="79E02B86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>
    <w:nsid w:val="7A044ABC"/>
    <w:multiLevelType w:val="hybridMultilevel"/>
    <w:tmpl w:val="CFC2F9A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17AC4"/>
    <w:rsid w:val="00007B8A"/>
    <w:rsid w:val="0001014D"/>
    <w:rsid w:val="000103A2"/>
    <w:rsid w:val="00011724"/>
    <w:rsid w:val="00016515"/>
    <w:rsid w:val="0001698B"/>
    <w:rsid w:val="00016D3C"/>
    <w:rsid w:val="00021404"/>
    <w:rsid w:val="0002715C"/>
    <w:rsid w:val="000320AF"/>
    <w:rsid w:val="0003210B"/>
    <w:rsid w:val="00032970"/>
    <w:rsid w:val="00032A18"/>
    <w:rsid w:val="00032DC4"/>
    <w:rsid w:val="00032E5E"/>
    <w:rsid w:val="00033515"/>
    <w:rsid w:val="00034935"/>
    <w:rsid w:val="00040573"/>
    <w:rsid w:val="0004300F"/>
    <w:rsid w:val="00044A78"/>
    <w:rsid w:val="000465F1"/>
    <w:rsid w:val="000526F4"/>
    <w:rsid w:val="00052762"/>
    <w:rsid w:val="00052ABE"/>
    <w:rsid w:val="000532C9"/>
    <w:rsid w:val="00053AD8"/>
    <w:rsid w:val="00053E8E"/>
    <w:rsid w:val="0005453B"/>
    <w:rsid w:val="00054A70"/>
    <w:rsid w:val="000551D7"/>
    <w:rsid w:val="00061506"/>
    <w:rsid w:val="000623F1"/>
    <w:rsid w:val="00062ACF"/>
    <w:rsid w:val="00067ABF"/>
    <w:rsid w:val="00073064"/>
    <w:rsid w:val="000737E9"/>
    <w:rsid w:val="00075213"/>
    <w:rsid w:val="000756BA"/>
    <w:rsid w:val="000762EC"/>
    <w:rsid w:val="00077151"/>
    <w:rsid w:val="00080D35"/>
    <w:rsid w:val="00082CE2"/>
    <w:rsid w:val="00083CBC"/>
    <w:rsid w:val="00092ADE"/>
    <w:rsid w:val="000951B2"/>
    <w:rsid w:val="000960B2"/>
    <w:rsid w:val="0009684C"/>
    <w:rsid w:val="00097AF6"/>
    <w:rsid w:val="000A152C"/>
    <w:rsid w:val="000A177C"/>
    <w:rsid w:val="000A4322"/>
    <w:rsid w:val="000A48A7"/>
    <w:rsid w:val="000A7B34"/>
    <w:rsid w:val="000B0A51"/>
    <w:rsid w:val="000B2BFC"/>
    <w:rsid w:val="000C0214"/>
    <w:rsid w:val="000D1117"/>
    <w:rsid w:val="000D43F7"/>
    <w:rsid w:val="000E09AB"/>
    <w:rsid w:val="000E0BC7"/>
    <w:rsid w:val="000E6460"/>
    <w:rsid w:val="000F68C2"/>
    <w:rsid w:val="000F68F7"/>
    <w:rsid w:val="0010080A"/>
    <w:rsid w:val="00101AD3"/>
    <w:rsid w:val="00103F4E"/>
    <w:rsid w:val="00104206"/>
    <w:rsid w:val="00113B1B"/>
    <w:rsid w:val="001149E8"/>
    <w:rsid w:val="00121058"/>
    <w:rsid w:val="001213B5"/>
    <w:rsid w:val="00123B24"/>
    <w:rsid w:val="0012476E"/>
    <w:rsid w:val="00125E53"/>
    <w:rsid w:val="00126713"/>
    <w:rsid w:val="0013048F"/>
    <w:rsid w:val="00131CFB"/>
    <w:rsid w:val="00136A6D"/>
    <w:rsid w:val="001433AA"/>
    <w:rsid w:val="001465ED"/>
    <w:rsid w:val="00147E6C"/>
    <w:rsid w:val="001518D4"/>
    <w:rsid w:val="001520DB"/>
    <w:rsid w:val="001528D0"/>
    <w:rsid w:val="00153E35"/>
    <w:rsid w:val="00153F94"/>
    <w:rsid w:val="00154197"/>
    <w:rsid w:val="00154CEA"/>
    <w:rsid w:val="0015648A"/>
    <w:rsid w:val="001641C5"/>
    <w:rsid w:val="001644F8"/>
    <w:rsid w:val="001645E2"/>
    <w:rsid w:val="00165452"/>
    <w:rsid w:val="00165534"/>
    <w:rsid w:val="001663C5"/>
    <w:rsid w:val="00170666"/>
    <w:rsid w:val="001724F9"/>
    <w:rsid w:val="00172ACC"/>
    <w:rsid w:val="00181F08"/>
    <w:rsid w:val="00186B1F"/>
    <w:rsid w:val="00192463"/>
    <w:rsid w:val="00192C74"/>
    <w:rsid w:val="00196639"/>
    <w:rsid w:val="00196DF8"/>
    <w:rsid w:val="001A10C9"/>
    <w:rsid w:val="001A258F"/>
    <w:rsid w:val="001A2670"/>
    <w:rsid w:val="001A3051"/>
    <w:rsid w:val="001B125A"/>
    <w:rsid w:val="001B22EC"/>
    <w:rsid w:val="001B59C8"/>
    <w:rsid w:val="001C0852"/>
    <w:rsid w:val="001C1B85"/>
    <w:rsid w:val="001C4C6C"/>
    <w:rsid w:val="001C56C5"/>
    <w:rsid w:val="001C5DB2"/>
    <w:rsid w:val="001C6731"/>
    <w:rsid w:val="001C6995"/>
    <w:rsid w:val="001D1B61"/>
    <w:rsid w:val="001D1EA0"/>
    <w:rsid w:val="001D50C5"/>
    <w:rsid w:val="001E4799"/>
    <w:rsid w:val="001E505C"/>
    <w:rsid w:val="001E5F1D"/>
    <w:rsid w:val="001E73A2"/>
    <w:rsid w:val="001F01B6"/>
    <w:rsid w:val="001F37DE"/>
    <w:rsid w:val="001F4B7B"/>
    <w:rsid w:val="001F4FEA"/>
    <w:rsid w:val="001F58EC"/>
    <w:rsid w:val="001F6571"/>
    <w:rsid w:val="001F6DCF"/>
    <w:rsid w:val="001F7297"/>
    <w:rsid w:val="0020104A"/>
    <w:rsid w:val="002018C7"/>
    <w:rsid w:val="0020208D"/>
    <w:rsid w:val="002036AC"/>
    <w:rsid w:val="00204F1C"/>
    <w:rsid w:val="002057F8"/>
    <w:rsid w:val="002063C6"/>
    <w:rsid w:val="002125DB"/>
    <w:rsid w:val="002149DF"/>
    <w:rsid w:val="0021796E"/>
    <w:rsid w:val="00220074"/>
    <w:rsid w:val="002251C4"/>
    <w:rsid w:val="00225343"/>
    <w:rsid w:val="00227280"/>
    <w:rsid w:val="00227653"/>
    <w:rsid w:val="002302FB"/>
    <w:rsid w:val="00236F66"/>
    <w:rsid w:val="00241D64"/>
    <w:rsid w:val="002420B0"/>
    <w:rsid w:val="00242249"/>
    <w:rsid w:val="0024289F"/>
    <w:rsid w:val="00243F42"/>
    <w:rsid w:val="00244F84"/>
    <w:rsid w:val="002479BB"/>
    <w:rsid w:val="00252D40"/>
    <w:rsid w:val="00253659"/>
    <w:rsid w:val="00253D9B"/>
    <w:rsid w:val="00255578"/>
    <w:rsid w:val="00255B31"/>
    <w:rsid w:val="00256010"/>
    <w:rsid w:val="00256C72"/>
    <w:rsid w:val="00260455"/>
    <w:rsid w:val="0026491C"/>
    <w:rsid w:val="00265934"/>
    <w:rsid w:val="00266A19"/>
    <w:rsid w:val="002722CD"/>
    <w:rsid w:val="00275753"/>
    <w:rsid w:val="00275FFB"/>
    <w:rsid w:val="00276A92"/>
    <w:rsid w:val="00277CA7"/>
    <w:rsid w:val="00280309"/>
    <w:rsid w:val="00281C0C"/>
    <w:rsid w:val="00282308"/>
    <w:rsid w:val="00282A19"/>
    <w:rsid w:val="00285E5A"/>
    <w:rsid w:val="0028616B"/>
    <w:rsid w:val="00287DE4"/>
    <w:rsid w:val="00293707"/>
    <w:rsid w:val="002A0A19"/>
    <w:rsid w:val="002A34C1"/>
    <w:rsid w:val="002A5C76"/>
    <w:rsid w:val="002A61E3"/>
    <w:rsid w:val="002B0996"/>
    <w:rsid w:val="002B3C8D"/>
    <w:rsid w:val="002B735E"/>
    <w:rsid w:val="002D014F"/>
    <w:rsid w:val="002D1248"/>
    <w:rsid w:val="002D2D4B"/>
    <w:rsid w:val="002D2D85"/>
    <w:rsid w:val="002D334F"/>
    <w:rsid w:val="002D4FDA"/>
    <w:rsid w:val="002D73FB"/>
    <w:rsid w:val="002D785E"/>
    <w:rsid w:val="002D7D05"/>
    <w:rsid w:val="002E0D56"/>
    <w:rsid w:val="002E6F56"/>
    <w:rsid w:val="002F004B"/>
    <w:rsid w:val="002F0BA8"/>
    <w:rsid w:val="002F31CE"/>
    <w:rsid w:val="002F430F"/>
    <w:rsid w:val="002F4547"/>
    <w:rsid w:val="002F59A6"/>
    <w:rsid w:val="003013F6"/>
    <w:rsid w:val="0030157E"/>
    <w:rsid w:val="00305CF1"/>
    <w:rsid w:val="00306F2E"/>
    <w:rsid w:val="003110D5"/>
    <w:rsid w:val="003142CC"/>
    <w:rsid w:val="00314994"/>
    <w:rsid w:val="003156BF"/>
    <w:rsid w:val="003176E9"/>
    <w:rsid w:val="0031772A"/>
    <w:rsid w:val="00323B88"/>
    <w:rsid w:val="00326784"/>
    <w:rsid w:val="00326E87"/>
    <w:rsid w:val="003273FE"/>
    <w:rsid w:val="00330BE9"/>
    <w:rsid w:val="003321EE"/>
    <w:rsid w:val="0033403E"/>
    <w:rsid w:val="0033611C"/>
    <w:rsid w:val="003369AA"/>
    <w:rsid w:val="00336FBD"/>
    <w:rsid w:val="003408AD"/>
    <w:rsid w:val="00340CD7"/>
    <w:rsid w:val="003425F6"/>
    <w:rsid w:val="00343E2A"/>
    <w:rsid w:val="00346730"/>
    <w:rsid w:val="00346D0F"/>
    <w:rsid w:val="00352CB5"/>
    <w:rsid w:val="00352E1C"/>
    <w:rsid w:val="00353716"/>
    <w:rsid w:val="0035414A"/>
    <w:rsid w:val="00354B21"/>
    <w:rsid w:val="00357B0A"/>
    <w:rsid w:val="003647C8"/>
    <w:rsid w:val="00364DF7"/>
    <w:rsid w:val="00365713"/>
    <w:rsid w:val="00370065"/>
    <w:rsid w:val="003704DA"/>
    <w:rsid w:val="00370781"/>
    <w:rsid w:val="00370CD2"/>
    <w:rsid w:val="0037442F"/>
    <w:rsid w:val="00375891"/>
    <w:rsid w:val="00376BF5"/>
    <w:rsid w:val="00377B52"/>
    <w:rsid w:val="00382EFA"/>
    <w:rsid w:val="003839A0"/>
    <w:rsid w:val="00386B1D"/>
    <w:rsid w:val="003906C4"/>
    <w:rsid w:val="00390AD8"/>
    <w:rsid w:val="00391CD9"/>
    <w:rsid w:val="00394B9D"/>
    <w:rsid w:val="00394D7B"/>
    <w:rsid w:val="00396CC6"/>
    <w:rsid w:val="003973D1"/>
    <w:rsid w:val="00397BD1"/>
    <w:rsid w:val="003A1C0F"/>
    <w:rsid w:val="003A2C0C"/>
    <w:rsid w:val="003A2DC7"/>
    <w:rsid w:val="003A453E"/>
    <w:rsid w:val="003A4B25"/>
    <w:rsid w:val="003A5167"/>
    <w:rsid w:val="003A54B2"/>
    <w:rsid w:val="003A61EA"/>
    <w:rsid w:val="003B0BE7"/>
    <w:rsid w:val="003B1A5A"/>
    <w:rsid w:val="003B359E"/>
    <w:rsid w:val="003B4B11"/>
    <w:rsid w:val="003B6247"/>
    <w:rsid w:val="003C1DD5"/>
    <w:rsid w:val="003C1FFA"/>
    <w:rsid w:val="003C2F61"/>
    <w:rsid w:val="003C3B76"/>
    <w:rsid w:val="003C4ADB"/>
    <w:rsid w:val="003C56E2"/>
    <w:rsid w:val="003C5FF5"/>
    <w:rsid w:val="003C707A"/>
    <w:rsid w:val="003D0A1F"/>
    <w:rsid w:val="003D0DF5"/>
    <w:rsid w:val="003D1F33"/>
    <w:rsid w:val="003D24A3"/>
    <w:rsid w:val="003D2D8F"/>
    <w:rsid w:val="003D6C5B"/>
    <w:rsid w:val="003D72AC"/>
    <w:rsid w:val="003E296F"/>
    <w:rsid w:val="003E4C0A"/>
    <w:rsid w:val="003E5A0E"/>
    <w:rsid w:val="003E5A68"/>
    <w:rsid w:val="003E62D6"/>
    <w:rsid w:val="003E7114"/>
    <w:rsid w:val="003F08FA"/>
    <w:rsid w:val="003F5A48"/>
    <w:rsid w:val="003F6232"/>
    <w:rsid w:val="003F66CE"/>
    <w:rsid w:val="003F672D"/>
    <w:rsid w:val="003F6999"/>
    <w:rsid w:val="003F6A9D"/>
    <w:rsid w:val="004000E0"/>
    <w:rsid w:val="00402601"/>
    <w:rsid w:val="0040326B"/>
    <w:rsid w:val="0040346C"/>
    <w:rsid w:val="0040427A"/>
    <w:rsid w:val="004101EA"/>
    <w:rsid w:val="00410ED0"/>
    <w:rsid w:val="00411E27"/>
    <w:rsid w:val="00412A5F"/>
    <w:rsid w:val="00413436"/>
    <w:rsid w:val="00415B41"/>
    <w:rsid w:val="00415DBA"/>
    <w:rsid w:val="004162C1"/>
    <w:rsid w:val="00424BDA"/>
    <w:rsid w:val="00425FBC"/>
    <w:rsid w:val="00426323"/>
    <w:rsid w:val="00427B5B"/>
    <w:rsid w:val="0043000F"/>
    <w:rsid w:val="004342E5"/>
    <w:rsid w:val="004350EA"/>
    <w:rsid w:val="00436871"/>
    <w:rsid w:val="00452B75"/>
    <w:rsid w:val="004547F1"/>
    <w:rsid w:val="00457A38"/>
    <w:rsid w:val="0046033A"/>
    <w:rsid w:val="004603A1"/>
    <w:rsid w:val="00460565"/>
    <w:rsid w:val="0046392E"/>
    <w:rsid w:val="00463B89"/>
    <w:rsid w:val="00463D17"/>
    <w:rsid w:val="0046453E"/>
    <w:rsid w:val="0046553D"/>
    <w:rsid w:val="00465B41"/>
    <w:rsid w:val="00472C75"/>
    <w:rsid w:val="0047576F"/>
    <w:rsid w:val="004811D0"/>
    <w:rsid w:val="004812C6"/>
    <w:rsid w:val="00485570"/>
    <w:rsid w:val="0048602E"/>
    <w:rsid w:val="00486106"/>
    <w:rsid w:val="00487BEA"/>
    <w:rsid w:val="0049044D"/>
    <w:rsid w:val="004917DF"/>
    <w:rsid w:val="00491C31"/>
    <w:rsid w:val="00495213"/>
    <w:rsid w:val="0049592C"/>
    <w:rsid w:val="0049655C"/>
    <w:rsid w:val="00496AB6"/>
    <w:rsid w:val="004A0863"/>
    <w:rsid w:val="004A0B5F"/>
    <w:rsid w:val="004A4C3D"/>
    <w:rsid w:val="004A562D"/>
    <w:rsid w:val="004A7D3F"/>
    <w:rsid w:val="004B0CD9"/>
    <w:rsid w:val="004B295B"/>
    <w:rsid w:val="004B2C7C"/>
    <w:rsid w:val="004B37D7"/>
    <w:rsid w:val="004B3B04"/>
    <w:rsid w:val="004B422F"/>
    <w:rsid w:val="004C058A"/>
    <w:rsid w:val="004C2C36"/>
    <w:rsid w:val="004C3140"/>
    <w:rsid w:val="004C3ECE"/>
    <w:rsid w:val="004C63B5"/>
    <w:rsid w:val="004C73A1"/>
    <w:rsid w:val="004D1915"/>
    <w:rsid w:val="004D202C"/>
    <w:rsid w:val="004D21B6"/>
    <w:rsid w:val="004D2B05"/>
    <w:rsid w:val="004D2F28"/>
    <w:rsid w:val="004D43F0"/>
    <w:rsid w:val="004D5D70"/>
    <w:rsid w:val="004D7E3C"/>
    <w:rsid w:val="004D7FC6"/>
    <w:rsid w:val="004E399D"/>
    <w:rsid w:val="004E437D"/>
    <w:rsid w:val="004E5DE5"/>
    <w:rsid w:val="004E6161"/>
    <w:rsid w:val="004E76F6"/>
    <w:rsid w:val="004F0473"/>
    <w:rsid w:val="004F10EC"/>
    <w:rsid w:val="004F1634"/>
    <w:rsid w:val="004F56BA"/>
    <w:rsid w:val="004F56E2"/>
    <w:rsid w:val="004F5B2F"/>
    <w:rsid w:val="00502288"/>
    <w:rsid w:val="00502F23"/>
    <w:rsid w:val="00504553"/>
    <w:rsid w:val="005054AA"/>
    <w:rsid w:val="00505A0A"/>
    <w:rsid w:val="00506C75"/>
    <w:rsid w:val="00512103"/>
    <w:rsid w:val="005123B1"/>
    <w:rsid w:val="00515986"/>
    <w:rsid w:val="005202E4"/>
    <w:rsid w:val="0052140F"/>
    <w:rsid w:val="005225E6"/>
    <w:rsid w:val="005248EB"/>
    <w:rsid w:val="0052636A"/>
    <w:rsid w:val="005265B8"/>
    <w:rsid w:val="00527D5E"/>
    <w:rsid w:val="00531A0F"/>
    <w:rsid w:val="0053273E"/>
    <w:rsid w:val="00534B5B"/>
    <w:rsid w:val="00535426"/>
    <w:rsid w:val="00535E5B"/>
    <w:rsid w:val="00536C58"/>
    <w:rsid w:val="00547FAE"/>
    <w:rsid w:val="0055402E"/>
    <w:rsid w:val="005542B4"/>
    <w:rsid w:val="00554FD1"/>
    <w:rsid w:val="005646E6"/>
    <w:rsid w:val="00564C0C"/>
    <w:rsid w:val="00565CF9"/>
    <w:rsid w:val="0056787D"/>
    <w:rsid w:val="005704C4"/>
    <w:rsid w:val="00572FA3"/>
    <w:rsid w:val="00575B2C"/>
    <w:rsid w:val="005767E7"/>
    <w:rsid w:val="00577BE8"/>
    <w:rsid w:val="00577DA1"/>
    <w:rsid w:val="00580DAB"/>
    <w:rsid w:val="00581143"/>
    <w:rsid w:val="00584443"/>
    <w:rsid w:val="00585AD7"/>
    <w:rsid w:val="00587912"/>
    <w:rsid w:val="00587BDE"/>
    <w:rsid w:val="00590B63"/>
    <w:rsid w:val="00594575"/>
    <w:rsid w:val="00597C43"/>
    <w:rsid w:val="005A2E62"/>
    <w:rsid w:val="005A3375"/>
    <w:rsid w:val="005A5545"/>
    <w:rsid w:val="005A70F2"/>
    <w:rsid w:val="005A761C"/>
    <w:rsid w:val="005B199C"/>
    <w:rsid w:val="005B2B99"/>
    <w:rsid w:val="005B4415"/>
    <w:rsid w:val="005B65FF"/>
    <w:rsid w:val="005C2AB9"/>
    <w:rsid w:val="005C2B04"/>
    <w:rsid w:val="005C7E7E"/>
    <w:rsid w:val="005D0C13"/>
    <w:rsid w:val="005D38AE"/>
    <w:rsid w:val="005D40E5"/>
    <w:rsid w:val="005D4B91"/>
    <w:rsid w:val="005D6565"/>
    <w:rsid w:val="005D7265"/>
    <w:rsid w:val="005D742F"/>
    <w:rsid w:val="005D7E24"/>
    <w:rsid w:val="005E11E7"/>
    <w:rsid w:val="005E298F"/>
    <w:rsid w:val="005E4936"/>
    <w:rsid w:val="005E4B29"/>
    <w:rsid w:val="005E70F3"/>
    <w:rsid w:val="005F1521"/>
    <w:rsid w:val="005F234F"/>
    <w:rsid w:val="005F3190"/>
    <w:rsid w:val="00600041"/>
    <w:rsid w:val="006103F9"/>
    <w:rsid w:val="006108F4"/>
    <w:rsid w:val="00613839"/>
    <w:rsid w:val="00613FC0"/>
    <w:rsid w:val="00615BDF"/>
    <w:rsid w:val="00617699"/>
    <w:rsid w:val="00621FC7"/>
    <w:rsid w:val="00624197"/>
    <w:rsid w:val="0062521B"/>
    <w:rsid w:val="006259E5"/>
    <w:rsid w:val="006260E8"/>
    <w:rsid w:val="00631AA9"/>
    <w:rsid w:val="006346C0"/>
    <w:rsid w:val="006400FC"/>
    <w:rsid w:val="0064031D"/>
    <w:rsid w:val="0064528E"/>
    <w:rsid w:val="00645B11"/>
    <w:rsid w:val="00650DC7"/>
    <w:rsid w:val="006512B4"/>
    <w:rsid w:val="00652970"/>
    <w:rsid w:val="00655D52"/>
    <w:rsid w:val="0065678A"/>
    <w:rsid w:val="00657B53"/>
    <w:rsid w:val="00657B8F"/>
    <w:rsid w:val="0066090A"/>
    <w:rsid w:val="0066248C"/>
    <w:rsid w:val="0066423F"/>
    <w:rsid w:val="006651FD"/>
    <w:rsid w:val="006665B5"/>
    <w:rsid w:val="00666CC5"/>
    <w:rsid w:val="00667559"/>
    <w:rsid w:val="006679FE"/>
    <w:rsid w:val="00670271"/>
    <w:rsid w:val="00670D7E"/>
    <w:rsid w:val="00671D93"/>
    <w:rsid w:val="00673596"/>
    <w:rsid w:val="00677E6E"/>
    <w:rsid w:val="006803FC"/>
    <w:rsid w:val="00682513"/>
    <w:rsid w:val="006827E8"/>
    <w:rsid w:val="00682896"/>
    <w:rsid w:val="00685610"/>
    <w:rsid w:val="006857D8"/>
    <w:rsid w:val="00685970"/>
    <w:rsid w:val="00685F0E"/>
    <w:rsid w:val="006879A1"/>
    <w:rsid w:val="00691A5C"/>
    <w:rsid w:val="006921E8"/>
    <w:rsid w:val="00692820"/>
    <w:rsid w:val="00693D57"/>
    <w:rsid w:val="00693E1D"/>
    <w:rsid w:val="00693FCB"/>
    <w:rsid w:val="00696D22"/>
    <w:rsid w:val="006A21AA"/>
    <w:rsid w:val="006A5272"/>
    <w:rsid w:val="006A551D"/>
    <w:rsid w:val="006A55D1"/>
    <w:rsid w:val="006B0205"/>
    <w:rsid w:val="006B11DF"/>
    <w:rsid w:val="006B1AA2"/>
    <w:rsid w:val="006B2177"/>
    <w:rsid w:val="006B3919"/>
    <w:rsid w:val="006C0F05"/>
    <w:rsid w:val="006C2FEE"/>
    <w:rsid w:val="006C5987"/>
    <w:rsid w:val="006C6FCB"/>
    <w:rsid w:val="006C74C9"/>
    <w:rsid w:val="006D097B"/>
    <w:rsid w:val="006D1FAD"/>
    <w:rsid w:val="006D4C45"/>
    <w:rsid w:val="006D528A"/>
    <w:rsid w:val="006E10D1"/>
    <w:rsid w:val="006E647D"/>
    <w:rsid w:val="006F5AF9"/>
    <w:rsid w:val="006F79DD"/>
    <w:rsid w:val="007011B7"/>
    <w:rsid w:val="007016AA"/>
    <w:rsid w:val="00701FB8"/>
    <w:rsid w:val="00704541"/>
    <w:rsid w:val="007075A1"/>
    <w:rsid w:val="00707AED"/>
    <w:rsid w:val="00707B8F"/>
    <w:rsid w:val="00710295"/>
    <w:rsid w:val="00711EC9"/>
    <w:rsid w:val="0071394E"/>
    <w:rsid w:val="0071466E"/>
    <w:rsid w:val="00717AC4"/>
    <w:rsid w:val="00722E86"/>
    <w:rsid w:val="007230FB"/>
    <w:rsid w:val="0072577F"/>
    <w:rsid w:val="00731E21"/>
    <w:rsid w:val="0073397F"/>
    <w:rsid w:val="00734E2C"/>
    <w:rsid w:val="007357BF"/>
    <w:rsid w:val="00746103"/>
    <w:rsid w:val="00746C8B"/>
    <w:rsid w:val="00746EB7"/>
    <w:rsid w:val="00747587"/>
    <w:rsid w:val="007515E2"/>
    <w:rsid w:val="007528A2"/>
    <w:rsid w:val="00754CD8"/>
    <w:rsid w:val="007557F5"/>
    <w:rsid w:val="0075785D"/>
    <w:rsid w:val="00760862"/>
    <w:rsid w:val="007611BD"/>
    <w:rsid w:val="00762817"/>
    <w:rsid w:val="00766D2B"/>
    <w:rsid w:val="007674ED"/>
    <w:rsid w:val="00772630"/>
    <w:rsid w:val="00780921"/>
    <w:rsid w:val="00783665"/>
    <w:rsid w:val="007904F8"/>
    <w:rsid w:val="007913BA"/>
    <w:rsid w:val="0079323D"/>
    <w:rsid w:val="00797380"/>
    <w:rsid w:val="007A0F3D"/>
    <w:rsid w:val="007A7769"/>
    <w:rsid w:val="007B0C4B"/>
    <w:rsid w:val="007B1B73"/>
    <w:rsid w:val="007B3889"/>
    <w:rsid w:val="007B528D"/>
    <w:rsid w:val="007B543E"/>
    <w:rsid w:val="007B5CBD"/>
    <w:rsid w:val="007C0F84"/>
    <w:rsid w:val="007C4AA1"/>
    <w:rsid w:val="007C5300"/>
    <w:rsid w:val="007D112E"/>
    <w:rsid w:val="007D1BA0"/>
    <w:rsid w:val="007D37BB"/>
    <w:rsid w:val="007D4652"/>
    <w:rsid w:val="007D4821"/>
    <w:rsid w:val="007D4F8F"/>
    <w:rsid w:val="007D50BC"/>
    <w:rsid w:val="007D792A"/>
    <w:rsid w:val="007E478B"/>
    <w:rsid w:val="007E4D17"/>
    <w:rsid w:val="007E584A"/>
    <w:rsid w:val="007E7C05"/>
    <w:rsid w:val="007F0FCE"/>
    <w:rsid w:val="007F2F97"/>
    <w:rsid w:val="007F362C"/>
    <w:rsid w:val="007F4062"/>
    <w:rsid w:val="007F75DB"/>
    <w:rsid w:val="00802128"/>
    <w:rsid w:val="0080605A"/>
    <w:rsid w:val="0080640C"/>
    <w:rsid w:val="0081602A"/>
    <w:rsid w:val="00816333"/>
    <w:rsid w:val="00816F71"/>
    <w:rsid w:val="008263A9"/>
    <w:rsid w:val="008306DA"/>
    <w:rsid w:val="008334D1"/>
    <w:rsid w:val="0083509C"/>
    <w:rsid w:val="00835534"/>
    <w:rsid w:val="008365C2"/>
    <w:rsid w:val="00840CE1"/>
    <w:rsid w:val="00842C81"/>
    <w:rsid w:val="0084303D"/>
    <w:rsid w:val="00845D36"/>
    <w:rsid w:val="00846120"/>
    <w:rsid w:val="008509A5"/>
    <w:rsid w:val="008513B5"/>
    <w:rsid w:val="0085217B"/>
    <w:rsid w:val="00852BB4"/>
    <w:rsid w:val="00853591"/>
    <w:rsid w:val="0085571E"/>
    <w:rsid w:val="00855F63"/>
    <w:rsid w:val="008562C0"/>
    <w:rsid w:val="00856BB8"/>
    <w:rsid w:val="0086054B"/>
    <w:rsid w:val="00863004"/>
    <w:rsid w:val="00865490"/>
    <w:rsid w:val="008716C3"/>
    <w:rsid w:val="008763E1"/>
    <w:rsid w:val="008831E1"/>
    <w:rsid w:val="00883220"/>
    <w:rsid w:val="00883DE5"/>
    <w:rsid w:val="00884765"/>
    <w:rsid w:val="00884A59"/>
    <w:rsid w:val="00885F81"/>
    <w:rsid w:val="0088668F"/>
    <w:rsid w:val="00886771"/>
    <w:rsid w:val="00886910"/>
    <w:rsid w:val="00887158"/>
    <w:rsid w:val="00890AEF"/>
    <w:rsid w:val="0089275D"/>
    <w:rsid w:val="00892E31"/>
    <w:rsid w:val="008932AC"/>
    <w:rsid w:val="00893551"/>
    <w:rsid w:val="008968D6"/>
    <w:rsid w:val="008A0801"/>
    <w:rsid w:val="008A1232"/>
    <w:rsid w:val="008A23F0"/>
    <w:rsid w:val="008A4200"/>
    <w:rsid w:val="008A6458"/>
    <w:rsid w:val="008B247B"/>
    <w:rsid w:val="008B33A5"/>
    <w:rsid w:val="008B4FC4"/>
    <w:rsid w:val="008C407E"/>
    <w:rsid w:val="008C7AA6"/>
    <w:rsid w:val="008D1A88"/>
    <w:rsid w:val="008D4454"/>
    <w:rsid w:val="008D5E48"/>
    <w:rsid w:val="008D7C2C"/>
    <w:rsid w:val="008E359D"/>
    <w:rsid w:val="008E58A3"/>
    <w:rsid w:val="008E5CFC"/>
    <w:rsid w:val="008E6136"/>
    <w:rsid w:val="008E7555"/>
    <w:rsid w:val="008E7F68"/>
    <w:rsid w:val="008F175B"/>
    <w:rsid w:val="008F3942"/>
    <w:rsid w:val="008F773F"/>
    <w:rsid w:val="00901AC9"/>
    <w:rsid w:val="00901FF7"/>
    <w:rsid w:val="0090272E"/>
    <w:rsid w:val="00902D28"/>
    <w:rsid w:val="00902EC0"/>
    <w:rsid w:val="00904445"/>
    <w:rsid w:val="00905909"/>
    <w:rsid w:val="00905D4A"/>
    <w:rsid w:val="00906549"/>
    <w:rsid w:val="00907F6C"/>
    <w:rsid w:val="00913F6A"/>
    <w:rsid w:val="009148C6"/>
    <w:rsid w:val="00916FEE"/>
    <w:rsid w:val="00920017"/>
    <w:rsid w:val="00923D94"/>
    <w:rsid w:val="00924697"/>
    <w:rsid w:val="0092628B"/>
    <w:rsid w:val="009276AD"/>
    <w:rsid w:val="00931EFD"/>
    <w:rsid w:val="00935C7D"/>
    <w:rsid w:val="00936631"/>
    <w:rsid w:val="00936B19"/>
    <w:rsid w:val="00944F3C"/>
    <w:rsid w:val="0094543D"/>
    <w:rsid w:val="009475E6"/>
    <w:rsid w:val="00950ABC"/>
    <w:rsid w:val="009512D2"/>
    <w:rsid w:val="0095225B"/>
    <w:rsid w:val="00956D89"/>
    <w:rsid w:val="00957338"/>
    <w:rsid w:val="009605EB"/>
    <w:rsid w:val="00962B27"/>
    <w:rsid w:val="0096434F"/>
    <w:rsid w:val="00964493"/>
    <w:rsid w:val="009651D9"/>
    <w:rsid w:val="009669F3"/>
    <w:rsid w:val="00970010"/>
    <w:rsid w:val="00970135"/>
    <w:rsid w:val="0097356B"/>
    <w:rsid w:val="00975107"/>
    <w:rsid w:val="00976BB7"/>
    <w:rsid w:val="00977F79"/>
    <w:rsid w:val="009800DC"/>
    <w:rsid w:val="00980DF5"/>
    <w:rsid w:val="0098173C"/>
    <w:rsid w:val="00985D37"/>
    <w:rsid w:val="00986B73"/>
    <w:rsid w:val="00991F28"/>
    <w:rsid w:val="00993CA2"/>
    <w:rsid w:val="0099498B"/>
    <w:rsid w:val="0099524B"/>
    <w:rsid w:val="009953EB"/>
    <w:rsid w:val="009A1605"/>
    <w:rsid w:val="009A4502"/>
    <w:rsid w:val="009A52C0"/>
    <w:rsid w:val="009A66B3"/>
    <w:rsid w:val="009A6E8A"/>
    <w:rsid w:val="009B1632"/>
    <w:rsid w:val="009B1EDC"/>
    <w:rsid w:val="009B4000"/>
    <w:rsid w:val="009B554B"/>
    <w:rsid w:val="009B7037"/>
    <w:rsid w:val="009B7C0F"/>
    <w:rsid w:val="009C0928"/>
    <w:rsid w:val="009C0B52"/>
    <w:rsid w:val="009C164A"/>
    <w:rsid w:val="009C1F4B"/>
    <w:rsid w:val="009C2C2D"/>
    <w:rsid w:val="009C4A94"/>
    <w:rsid w:val="009C5B80"/>
    <w:rsid w:val="009C6764"/>
    <w:rsid w:val="009C67D9"/>
    <w:rsid w:val="009D3B65"/>
    <w:rsid w:val="009D4D78"/>
    <w:rsid w:val="009D4F38"/>
    <w:rsid w:val="009D7724"/>
    <w:rsid w:val="009E0AC9"/>
    <w:rsid w:val="009E1CF1"/>
    <w:rsid w:val="009E1D6F"/>
    <w:rsid w:val="009E295B"/>
    <w:rsid w:val="009E3937"/>
    <w:rsid w:val="009E4D18"/>
    <w:rsid w:val="009E79E2"/>
    <w:rsid w:val="009F11B5"/>
    <w:rsid w:val="009F2418"/>
    <w:rsid w:val="009F479C"/>
    <w:rsid w:val="009F4EB8"/>
    <w:rsid w:val="009F6289"/>
    <w:rsid w:val="009F6A87"/>
    <w:rsid w:val="009F756D"/>
    <w:rsid w:val="00A001B5"/>
    <w:rsid w:val="00A00D64"/>
    <w:rsid w:val="00A01B0E"/>
    <w:rsid w:val="00A01C40"/>
    <w:rsid w:val="00A050E0"/>
    <w:rsid w:val="00A05810"/>
    <w:rsid w:val="00A05C84"/>
    <w:rsid w:val="00A06AE4"/>
    <w:rsid w:val="00A06B1B"/>
    <w:rsid w:val="00A07051"/>
    <w:rsid w:val="00A07BF0"/>
    <w:rsid w:val="00A07E5A"/>
    <w:rsid w:val="00A132E3"/>
    <w:rsid w:val="00A16222"/>
    <w:rsid w:val="00A20174"/>
    <w:rsid w:val="00A21FF0"/>
    <w:rsid w:val="00A23CCD"/>
    <w:rsid w:val="00A31C3D"/>
    <w:rsid w:val="00A34C0D"/>
    <w:rsid w:val="00A3525B"/>
    <w:rsid w:val="00A35A62"/>
    <w:rsid w:val="00A44A22"/>
    <w:rsid w:val="00A46139"/>
    <w:rsid w:val="00A5042B"/>
    <w:rsid w:val="00A5169F"/>
    <w:rsid w:val="00A5217D"/>
    <w:rsid w:val="00A53750"/>
    <w:rsid w:val="00A53B10"/>
    <w:rsid w:val="00A53C1E"/>
    <w:rsid w:val="00A57667"/>
    <w:rsid w:val="00A6178C"/>
    <w:rsid w:val="00A62A99"/>
    <w:rsid w:val="00A650CE"/>
    <w:rsid w:val="00A6565C"/>
    <w:rsid w:val="00A65DEC"/>
    <w:rsid w:val="00A66A49"/>
    <w:rsid w:val="00A670A9"/>
    <w:rsid w:val="00A70437"/>
    <w:rsid w:val="00A70A98"/>
    <w:rsid w:val="00A73827"/>
    <w:rsid w:val="00A7608E"/>
    <w:rsid w:val="00A818F9"/>
    <w:rsid w:val="00A83156"/>
    <w:rsid w:val="00A83B09"/>
    <w:rsid w:val="00A84EBF"/>
    <w:rsid w:val="00A86A15"/>
    <w:rsid w:val="00A910D2"/>
    <w:rsid w:val="00A914A1"/>
    <w:rsid w:val="00A92EFA"/>
    <w:rsid w:val="00A9346A"/>
    <w:rsid w:val="00A944F4"/>
    <w:rsid w:val="00A9496D"/>
    <w:rsid w:val="00A94CE1"/>
    <w:rsid w:val="00A97953"/>
    <w:rsid w:val="00AA0481"/>
    <w:rsid w:val="00AA0A72"/>
    <w:rsid w:val="00AA0FC4"/>
    <w:rsid w:val="00AA3BFE"/>
    <w:rsid w:val="00AA7D25"/>
    <w:rsid w:val="00AB1160"/>
    <w:rsid w:val="00AB1E7D"/>
    <w:rsid w:val="00AB2664"/>
    <w:rsid w:val="00AB568C"/>
    <w:rsid w:val="00AB751E"/>
    <w:rsid w:val="00AB75C2"/>
    <w:rsid w:val="00AC3A5E"/>
    <w:rsid w:val="00AC5C05"/>
    <w:rsid w:val="00AC66F2"/>
    <w:rsid w:val="00AC6B6A"/>
    <w:rsid w:val="00AD12BD"/>
    <w:rsid w:val="00AD3E24"/>
    <w:rsid w:val="00AD5EE5"/>
    <w:rsid w:val="00AD635B"/>
    <w:rsid w:val="00AD638F"/>
    <w:rsid w:val="00AE3E88"/>
    <w:rsid w:val="00AE615B"/>
    <w:rsid w:val="00AE6CF5"/>
    <w:rsid w:val="00AE79A7"/>
    <w:rsid w:val="00AF08EB"/>
    <w:rsid w:val="00AF0CAF"/>
    <w:rsid w:val="00AF273E"/>
    <w:rsid w:val="00AF338A"/>
    <w:rsid w:val="00AF3E3E"/>
    <w:rsid w:val="00B00029"/>
    <w:rsid w:val="00B0061F"/>
    <w:rsid w:val="00B01534"/>
    <w:rsid w:val="00B03BEF"/>
    <w:rsid w:val="00B03F3E"/>
    <w:rsid w:val="00B0555E"/>
    <w:rsid w:val="00B0573E"/>
    <w:rsid w:val="00B05CB1"/>
    <w:rsid w:val="00B05D50"/>
    <w:rsid w:val="00B10D59"/>
    <w:rsid w:val="00B127C2"/>
    <w:rsid w:val="00B13598"/>
    <w:rsid w:val="00B15829"/>
    <w:rsid w:val="00B20245"/>
    <w:rsid w:val="00B23AFC"/>
    <w:rsid w:val="00B23F71"/>
    <w:rsid w:val="00B2778A"/>
    <w:rsid w:val="00B27F2E"/>
    <w:rsid w:val="00B3118B"/>
    <w:rsid w:val="00B33A1E"/>
    <w:rsid w:val="00B344E4"/>
    <w:rsid w:val="00B3552D"/>
    <w:rsid w:val="00B36D62"/>
    <w:rsid w:val="00B40738"/>
    <w:rsid w:val="00B40969"/>
    <w:rsid w:val="00B4129C"/>
    <w:rsid w:val="00B42DB1"/>
    <w:rsid w:val="00B44871"/>
    <w:rsid w:val="00B47FC8"/>
    <w:rsid w:val="00B518FC"/>
    <w:rsid w:val="00B51C55"/>
    <w:rsid w:val="00B51E45"/>
    <w:rsid w:val="00B529F9"/>
    <w:rsid w:val="00B61AAD"/>
    <w:rsid w:val="00B64278"/>
    <w:rsid w:val="00B64A7C"/>
    <w:rsid w:val="00B66A7F"/>
    <w:rsid w:val="00B70B98"/>
    <w:rsid w:val="00B7361D"/>
    <w:rsid w:val="00B7432D"/>
    <w:rsid w:val="00B74726"/>
    <w:rsid w:val="00B81F67"/>
    <w:rsid w:val="00B81F95"/>
    <w:rsid w:val="00B83E3F"/>
    <w:rsid w:val="00B85577"/>
    <w:rsid w:val="00B87690"/>
    <w:rsid w:val="00B8788E"/>
    <w:rsid w:val="00B94165"/>
    <w:rsid w:val="00B9421B"/>
    <w:rsid w:val="00B9737A"/>
    <w:rsid w:val="00BA1205"/>
    <w:rsid w:val="00BA15CD"/>
    <w:rsid w:val="00BA205C"/>
    <w:rsid w:val="00BA2205"/>
    <w:rsid w:val="00BA2647"/>
    <w:rsid w:val="00BA2DB8"/>
    <w:rsid w:val="00BA374C"/>
    <w:rsid w:val="00BA4413"/>
    <w:rsid w:val="00BA7914"/>
    <w:rsid w:val="00BB4EB9"/>
    <w:rsid w:val="00BB6B55"/>
    <w:rsid w:val="00BB6FFC"/>
    <w:rsid w:val="00BC280E"/>
    <w:rsid w:val="00BC3EE5"/>
    <w:rsid w:val="00BC4E38"/>
    <w:rsid w:val="00BC5966"/>
    <w:rsid w:val="00BC655B"/>
    <w:rsid w:val="00BC7351"/>
    <w:rsid w:val="00BD00E1"/>
    <w:rsid w:val="00BD23A8"/>
    <w:rsid w:val="00BD384A"/>
    <w:rsid w:val="00BD3FDE"/>
    <w:rsid w:val="00BD3FE7"/>
    <w:rsid w:val="00BE1533"/>
    <w:rsid w:val="00BE35AF"/>
    <w:rsid w:val="00BE5EBB"/>
    <w:rsid w:val="00BE7C57"/>
    <w:rsid w:val="00BF078B"/>
    <w:rsid w:val="00BF1291"/>
    <w:rsid w:val="00BF1799"/>
    <w:rsid w:val="00BF6DD9"/>
    <w:rsid w:val="00C0197A"/>
    <w:rsid w:val="00C029AB"/>
    <w:rsid w:val="00C03006"/>
    <w:rsid w:val="00C036F8"/>
    <w:rsid w:val="00C06DCC"/>
    <w:rsid w:val="00C07B76"/>
    <w:rsid w:val="00C11480"/>
    <w:rsid w:val="00C11BA6"/>
    <w:rsid w:val="00C151D6"/>
    <w:rsid w:val="00C16971"/>
    <w:rsid w:val="00C20848"/>
    <w:rsid w:val="00C218D9"/>
    <w:rsid w:val="00C22B58"/>
    <w:rsid w:val="00C22E86"/>
    <w:rsid w:val="00C239D5"/>
    <w:rsid w:val="00C253D4"/>
    <w:rsid w:val="00C264FC"/>
    <w:rsid w:val="00C26632"/>
    <w:rsid w:val="00C270A1"/>
    <w:rsid w:val="00C33BB9"/>
    <w:rsid w:val="00C34924"/>
    <w:rsid w:val="00C3522D"/>
    <w:rsid w:val="00C37AD8"/>
    <w:rsid w:val="00C4599A"/>
    <w:rsid w:val="00C473DB"/>
    <w:rsid w:val="00C50253"/>
    <w:rsid w:val="00C5097A"/>
    <w:rsid w:val="00C51187"/>
    <w:rsid w:val="00C564CA"/>
    <w:rsid w:val="00C56686"/>
    <w:rsid w:val="00C635BD"/>
    <w:rsid w:val="00C65514"/>
    <w:rsid w:val="00C6728A"/>
    <w:rsid w:val="00C672D2"/>
    <w:rsid w:val="00C6748A"/>
    <w:rsid w:val="00C758B3"/>
    <w:rsid w:val="00C77B70"/>
    <w:rsid w:val="00C80F3E"/>
    <w:rsid w:val="00C81270"/>
    <w:rsid w:val="00C812A5"/>
    <w:rsid w:val="00C92726"/>
    <w:rsid w:val="00C92A81"/>
    <w:rsid w:val="00C97731"/>
    <w:rsid w:val="00C97CCF"/>
    <w:rsid w:val="00CA07CD"/>
    <w:rsid w:val="00CA0DBB"/>
    <w:rsid w:val="00CA2A61"/>
    <w:rsid w:val="00CA311B"/>
    <w:rsid w:val="00CA503A"/>
    <w:rsid w:val="00CA6376"/>
    <w:rsid w:val="00CA77D8"/>
    <w:rsid w:val="00CB1396"/>
    <w:rsid w:val="00CB14C9"/>
    <w:rsid w:val="00CB6B37"/>
    <w:rsid w:val="00CB7173"/>
    <w:rsid w:val="00CC4A97"/>
    <w:rsid w:val="00CC74D1"/>
    <w:rsid w:val="00CD008D"/>
    <w:rsid w:val="00CD14B8"/>
    <w:rsid w:val="00CD2F1B"/>
    <w:rsid w:val="00CD3CC6"/>
    <w:rsid w:val="00CD4333"/>
    <w:rsid w:val="00CD445F"/>
    <w:rsid w:val="00CD4582"/>
    <w:rsid w:val="00CD7AFE"/>
    <w:rsid w:val="00CE0FD9"/>
    <w:rsid w:val="00CE101A"/>
    <w:rsid w:val="00CE2598"/>
    <w:rsid w:val="00CE32F6"/>
    <w:rsid w:val="00CE38B5"/>
    <w:rsid w:val="00CE521C"/>
    <w:rsid w:val="00CE5CB2"/>
    <w:rsid w:val="00CE5DB7"/>
    <w:rsid w:val="00CF0A5D"/>
    <w:rsid w:val="00CF0E56"/>
    <w:rsid w:val="00CF2D77"/>
    <w:rsid w:val="00CF7232"/>
    <w:rsid w:val="00D011BB"/>
    <w:rsid w:val="00D0177D"/>
    <w:rsid w:val="00D01BD1"/>
    <w:rsid w:val="00D0341F"/>
    <w:rsid w:val="00D055E8"/>
    <w:rsid w:val="00D10D65"/>
    <w:rsid w:val="00D13977"/>
    <w:rsid w:val="00D217DB"/>
    <w:rsid w:val="00D24161"/>
    <w:rsid w:val="00D25785"/>
    <w:rsid w:val="00D264DD"/>
    <w:rsid w:val="00D27A39"/>
    <w:rsid w:val="00D32DE8"/>
    <w:rsid w:val="00D33077"/>
    <w:rsid w:val="00D34F58"/>
    <w:rsid w:val="00D36C14"/>
    <w:rsid w:val="00D41A7E"/>
    <w:rsid w:val="00D4215E"/>
    <w:rsid w:val="00D42396"/>
    <w:rsid w:val="00D42991"/>
    <w:rsid w:val="00D44C72"/>
    <w:rsid w:val="00D46A44"/>
    <w:rsid w:val="00D474F4"/>
    <w:rsid w:val="00D5100D"/>
    <w:rsid w:val="00D51198"/>
    <w:rsid w:val="00D5253B"/>
    <w:rsid w:val="00D53243"/>
    <w:rsid w:val="00D541C8"/>
    <w:rsid w:val="00D57B36"/>
    <w:rsid w:val="00D57E33"/>
    <w:rsid w:val="00D6049F"/>
    <w:rsid w:val="00D62791"/>
    <w:rsid w:val="00D64049"/>
    <w:rsid w:val="00D65448"/>
    <w:rsid w:val="00D65E75"/>
    <w:rsid w:val="00D65F64"/>
    <w:rsid w:val="00D665CB"/>
    <w:rsid w:val="00D67D44"/>
    <w:rsid w:val="00D704BA"/>
    <w:rsid w:val="00D712BB"/>
    <w:rsid w:val="00D736E2"/>
    <w:rsid w:val="00D755BE"/>
    <w:rsid w:val="00D77EDA"/>
    <w:rsid w:val="00D82B05"/>
    <w:rsid w:val="00D85617"/>
    <w:rsid w:val="00D86BEF"/>
    <w:rsid w:val="00D9169A"/>
    <w:rsid w:val="00D943B0"/>
    <w:rsid w:val="00DA4906"/>
    <w:rsid w:val="00DA6D58"/>
    <w:rsid w:val="00DA7681"/>
    <w:rsid w:val="00DB02EF"/>
    <w:rsid w:val="00DB1F07"/>
    <w:rsid w:val="00DB2C99"/>
    <w:rsid w:val="00DB3019"/>
    <w:rsid w:val="00DB36BA"/>
    <w:rsid w:val="00DB3EE8"/>
    <w:rsid w:val="00DB3F4E"/>
    <w:rsid w:val="00DB4C89"/>
    <w:rsid w:val="00DB7572"/>
    <w:rsid w:val="00DB7A6F"/>
    <w:rsid w:val="00DC0241"/>
    <w:rsid w:val="00DC6CA2"/>
    <w:rsid w:val="00DD0AAD"/>
    <w:rsid w:val="00DD0B08"/>
    <w:rsid w:val="00DD14F5"/>
    <w:rsid w:val="00DD1902"/>
    <w:rsid w:val="00DD33E9"/>
    <w:rsid w:val="00DD4336"/>
    <w:rsid w:val="00DD4668"/>
    <w:rsid w:val="00DD467B"/>
    <w:rsid w:val="00DD49E7"/>
    <w:rsid w:val="00DD75AF"/>
    <w:rsid w:val="00DD782B"/>
    <w:rsid w:val="00DD7C48"/>
    <w:rsid w:val="00DE1302"/>
    <w:rsid w:val="00DE41AF"/>
    <w:rsid w:val="00DE4C83"/>
    <w:rsid w:val="00DE7A63"/>
    <w:rsid w:val="00DE7D75"/>
    <w:rsid w:val="00DF054A"/>
    <w:rsid w:val="00DF16CE"/>
    <w:rsid w:val="00DF3364"/>
    <w:rsid w:val="00DF7FE9"/>
    <w:rsid w:val="00E01F55"/>
    <w:rsid w:val="00E034AC"/>
    <w:rsid w:val="00E13EEB"/>
    <w:rsid w:val="00E16293"/>
    <w:rsid w:val="00E1652E"/>
    <w:rsid w:val="00E16D30"/>
    <w:rsid w:val="00E17AE0"/>
    <w:rsid w:val="00E200AE"/>
    <w:rsid w:val="00E20FFD"/>
    <w:rsid w:val="00E241E9"/>
    <w:rsid w:val="00E24E8D"/>
    <w:rsid w:val="00E26466"/>
    <w:rsid w:val="00E26EFE"/>
    <w:rsid w:val="00E2789C"/>
    <w:rsid w:val="00E3026C"/>
    <w:rsid w:val="00E30E1E"/>
    <w:rsid w:val="00E31877"/>
    <w:rsid w:val="00E320CE"/>
    <w:rsid w:val="00E3311A"/>
    <w:rsid w:val="00E339BA"/>
    <w:rsid w:val="00E34540"/>
    <w:rsid w:val="00E34A7A"/>
    <w:rsid w:val="00E36AEA"/>
    <w:rsid w:val="00E370FC"/>
    <w:rsid w:val="00E40BD0"/>
    <w:rsid w:val="00E43902"/>
    <w:rsid w:val="00E442E6"/>
    <w:rsid w:val="00E44CE7"/>
    <w:rsid w:val="00E44CF0"/>
    <w:rsid w:val="00E45EBB"/>
    <w:rsid w:val="00E45F74"/>
    <w:rsid w:val="00E46881"/>
    <w:rsid w:val="00E5060B"/>
    <w:rsid w:val="00E50AFD"/>
    <w:rsid w:val="00E51724"/>
    <w:rsid w:val="00E5388C"/>
    <w:rsid w:val="00E538E0"/>
    <w:rsid w:val="00E60A73"/>
    <w:rsid w:val="00E62A20"/>
    <w:rsid w:val="00E6377A"/>
    <w:rsid w:val="00E64101"/>
    <w:rsid w:val="00E66648"/>
    <w:rsid w:val="00E66FC3"/>
    <w:rsid w:val="00E67C78"/>
    <w:rsid w:val="00E711D2"/>
    <w:rsid w:val="00E72758"/>
    <w:rsid w:val="00E746E2"/>
    <w:rsid w:val="00E7520E"/>
    <w:rsid w:val="00E761AF"/>
    <w:rsid w:val="00E80D48"/>
    <w:rsid w:val="00E816C5"/>
    <w:rsid w:val="00E81912"/>
    <w:rsid w:val="00E81BBA"/>
    <w:rsid w:val="00E868EA"/>
    <w:rsid w:val="00E86E3F"/>
    <w:rsid w:val="00E87696"/>
    <w:rsid w:val="00E91852"/>
    <w:rsid w:val="00E974D0"/>
    <w:rsid w:val="00E975C3"/>
    <w:rsid w:val="00EA0ED4"/>
    <w:rsid w:val="00EA19CE"/>
    <w:rsid w:val="00EA4992"/>
    <w:rsid w:val="00EA6927"/>
    <w:rsid w:val="00EA78F7"/>
    <w:rsid w:val="00EB0100"/>
    <w:rsid w:val="00EB0E56"/>
    <w:rsid w:val="00EB1AD3"/>
    <w:rsid w:val="00EB1FD3"/>
    <w:rsid w:val="00EB6CD8"/>
    <w:rsid w:val="00EC56E7"/>
    <w:rsid w:val="00EC78A5"/>
    <w:rsid w:val="00ED0FD6"/>
    <w:rsid w:val="00ED4648"/>
    <w:rsid w:val="00ED4796"/>
    <w:rsid w:val="00EE0AF7"/>
    <w:rsid w:val="00EE0EBB"/>
    <w:rsid w:val="00EE1299"/>
    <w:rsid w:val="00EE19FF"/>
    <w:rsid w:val="00EE60EA"/>
    <w:rsid w:val="00EE7B12"/>
    <w:rsid w:val="00EF22B8"/>
    <w:rsid w:val="00EF308F"/>
    <w:rsid w:val="00EF662C"/>
    <w:rsid w:val="00F00FD9"/>
    <w:rsid w:val="00F0469C"/>
    <w:rsid w:val="00F059F7"/>
    <w:rsid w:val="00F111F8"/>
    <w:rsid w:val="00F11216"/>
    <w:rsid w:val="00F117D8"/>
    <w:rsid w:val="00F12C6A"/>
    <w:rsid w:val="00F12CD9"/>
    <w:rsid w:val="00F13BF8"/>
    <w:rsid w:val="00F17867"/>
    <w:rsid w:val="00F179A6"/>
    <w:rsid w:val="00F244C9"/>
    <w:rsid w:val="00F2617F"/>
    <w:rsid w:val="00F27DE5"/>
    <w:rsid w:val="00F27E6F"/>
    <w:rsid w:val="00F333DD"/>
    <w:rsid w:val="00F337AC"/>
    <w:rsid w:val="00F340AD"/>
    <w:rsid w:val="00F348D9"/>
    <w:rsid w:val="00F402FB"/>
    <w:rsid w:val="00F4100B"/>
    <w:rsid w:val="00F412F0"/>
    <w:rsid w:val="00F41BA0"/>
    <w:rsid w:val="00F42632"/>
    <w:rsid w:val="00F42E93"/>
    <w:rsid w:val="00F4393A"/>
    <w:rsid w:val="00F46696"/>
    <w:rsid w:val="00F477A2"/>
    <w:rsid w:val="00F47BCF"/>
    <w:rsid w:val="00F509DE"/>
    <w:rsid w:val="00F50AE5"/>
    <w:rsid w:val="00F52619"/>
    <w:rsid w:val="00F540D2"/>
    <w:rsid w:val="00F54343"/>
    <w:rsid w:val="00F55ACC"/>
    <w:rsid w:val="00F57002"/>
    <w:rsid w:val="00F60555"/>
    <w:rsid w:val="00F613BA"/>
    <w:rsid w:val="00F6241A"/>
    <w:rsid w:val="00F62972"/>
    <w:rsid w:val="00F62E51"/>
    <w:rsid w:val="00F6443D"/>
    <w:rsid w:val="00F670B5"/>
    <w:rsid w:val="00F67CC4"/>
    <w:rsid w:val="00F75E72"/>
    <w:rsid w:val="00F75EC0"/>
    <w:rsid w:val="00F76834"/>
    <w:rsid w:val="00F80727"/>
    <w:rsid w:val="00F80E75"/>
    <w:rsid w:val="00F819D0"/>
    <w:rsid w:val="00F83032"/>
    <w:rsid w:val="00F8375E"/>
    <w:rsid w:val="00F83869"/>
    <w:rsid w:val="00F916E0"/>
    <w:rsid w:val="00F93B15"/>
    <w:rsid w:val="00F94470"/>
    <w:rsid w:val="00F957A3"/>
    <w:rsid w:val="00F96839"/>
    <w:rsid w:val="00F968B0"/>
    <w:rsid w:val="00F96B4F"/>
    <w:rsid w:val="00F9789A"/>
    <w:rsid w:val="00F97BF4"/>
    <w:rsid w:val="00FA0189"/>
    <w:rsid w:val="00FA03FB"/>
    <w:rsid w:val="00FA1A5B"/>
    <w:rsid w:val="00FA70DE"/>
    <w:rsid w:val="00FA76CD"/>
    <w:rsid w:val="00FB22B3"/>
    <w:rsid w:val="00FB24C2"/>
    <w:rsid w:val="00FB407C"/>
    <w:rsid w:val="00FB489B"/>
    <w:rsid w:val="00FB51EE"/>
    <w:rsid w:val="00FB69A3"/>
    <w:rsid w:val="00FB6BF3"/>
    <w:rsid w:val="00FB7CB3"/>
    <w:rsid w:val="00FC12EB"/>
    <w:rsid w:val="00FC3487"/>
    <w:rsid w:val="00FC3BBC"/>
    <w:rsid w:val="00FC7438"/>
    <w:rsid w:val="00FD03FA"/>
    <w:rsid w:val="00FD5BD6"/>
    <w:rsid w:val="00FE2CD1"/>
    <w:rsid w:val="00FE3504"/>
    <w:rsid w:val="00FE3C59"/>
    <w:rsid w:val="00FF1D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4" type="connector" idref="#_x0000_s104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A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B54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B543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717A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717AC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31EF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31EFD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rsid w:val="00AE6CF5"/>
    <w:pPr>
      <w:jc w:val="center"/>
    </w:pPr>
    <w:rPr>
      <w:sz w:val="28"/>
    </w:rPr>
  </w:style>
  <w:style w:type="character" w:customStyle="1" w:styleId="a9">
    <w:name w:val="Основной текст Знак"/>
    <w:basedOn w:val="a0"/>
    <w:link w:val="a8"/>
    <w:rsid w:val="00AE6CF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List Paragraph"/>
    <w:basedOn w:val="a"/>
    <w:uiPriority w:val="34"/>
    <w:qFormat/>
    <w:rsid w:val="007C5300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7B54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B54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D5253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D525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D5253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D5253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99"/>
    <w:locked/>
    <w:rsid w:val="002560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шрифт абзаца1"/>
    <w:rsid w:val="00935C7D"/>
  </w:style>
  <w:style w:type="paragraph" w:customStyle="1" w:styleId="ConsNormal">
    <w:name w:val="ConsNormal"/>
    <w:rsid w:val="0081633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7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31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2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01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1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1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2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8D9F85-FA76-4271-B1ED-8532280A9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10021</TotalTime>
  <Pages>1</Pages>
  <Words>2791</Words>
  <Characters>15914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Васильева Нина Григорьевна</dc:creator>
  <cp:lastModifiedBy>Васильева Нина Григорьевна</cp:lastModifiedBy>
  <cp:revision>178</cp:revision>
  <cp:lastPrinted>2024-01-23T11:48:00Z</cp:lastPrinted>
  <dcterms:created xsi:type="dcterms:W3CDTF">2019-12-11T05:09:00Z</dcterms:created>
  <dcterms:modified xsi:type="dcterms:W3CDTF">2024-04-04T10:55:00Z</dcterms:modified>
</cp:coreProperties>
</file>