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E6AA4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Управлением архитектуры и градостроительства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«Об утверждении административного регламента по предоставлению муниципальной </w:t>
      </w:r>
      <w:r w:rsidR="000E6AA4">
        <w:rPr>
          <w:sz w:val="28"/>
          <w:szCs w:val="28"/>
        </w:rPr>
        <w:t xml:space="preserve">услуги </w:t>
      </w:r>
      <w:r w:rsidR="000E6AA4" w:rsidRPr="000E6AA4">
        <w:rPr>
          <w:sz w:val="28"/>
          <w:szCs w:val="28"/>
        </w:rPr>
        <w:t>по 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</w:t>
      </w:r>
      <w:r w:rsidR="000E6AA4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0E6AA4">
        <w:rPr>
          <w:sz w:val="28"/>
          <w:szCs w:val="28"/>
        </w:rPr>
        <w:t>01 октября</w:t>
      </w:r>
      <w:r w:rsidRPr="001470D5">
        <w:rPr>
          <w:sz w:val="28"/>
          <w:szCs w:val="28"/>
        </w:rPr>
        <w:t xml:space="preserve"> 2023 года по </w:t>
      </w:r>
      <w:r w:rsidR="000E6AA4">
        <w:rPr>
          <w:sz w:val="28"/>
          <w:szCs w:val="28"/>
        </w:rPr>
        <w:t>16 октября</w:t>
      </w:r>
      <w:r w:rsidRPr="001470D5">
        <w:rPr>
          <w:sz w:val="28"/>
          <w:szCs w:val="28"/>
        </w:rPr>
        <w:t xml:space="preserve"> 2023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г. Череповец, ул. Первомайская, д. 58, ячейка № 26 (управление архитектуры и градостроительства), а также </w:t>
      </w:r>
      <w:proofErr w:type="gramStart"/>
      <w:r w:rsidRPr="001470D5">
        <w:rPr>
          <w:sz w:val="28"/>
          <w:szCs w:val="28"/>
        </w:rPr>
        <w:t>по</w:t>
      </w:r>
      <w:proofErr w:type="gramEnd"/>
      <w:r w:rsidRPr="001470D5">
        <w:rPr>
          <w:sz w:val="28"/>
          <w:szCs w:val="28"/>
        </w:rPr>
        <w:t xml:space="preserve"> электронной почте: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Контактное лицо – Макарова Ольга Александровна, тел. (8202) 24-66-71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0E6AA4">
        <w:rPr>
          <w:sz w:val="28"/>
          <w:szCs w:val="28"/>
        </w:rPr>
        <w:t>16 октября</w:t>
      </w:r>
      <w:r w:rsidRPr="001470D5">
        <w:rPr>
          <w:sz w:val="28"/>
          <w:szCs w:val="28"/>
        </w:rPr>
        <w:t xml:space="preserve"> 2023 года.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70BE"/>
    <w:rsid w:val="0006473F"/>
    <w:rsid w:val="000E6AA4"/>
    <w:rsid w:val="001470D5"/>
    <w:rsid w:val="001B3369"/>
    <w:rsid w:val="001C4786"/>
    <w:rsid w:val="00397977"/>
    <w:rsid w:val="003C519A"/>
    <w:rsid w:val="008F3D1C"/>
    <w:rsid w:val="009027BB"/>
    <w:rsid w:val="009F5AFE"/>
    <w:rsid w:val="00E7093C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Коровяковская</cp:lastModifiedBy>
  <cp:revision>3</cp:revision>
  <dcterms:created xsi:type="dcterms:W3CDTF">2023-09-19T06:12:00Z</dcterms:created>
  <dcterms:modified xsi:type="dcterms:W3CDTF">2023-09-19T06:21:00Z</dcterms:modified>
</cp:coreProperties>
</file>