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 предоставлению </w:t>
      </w:r>
      <w:r w:rsidR="00F22163" w:rsidRPr="00F8292F">
        <w:rPr>
          <w:sz w:val="28"/>
          <w:szCs w:val="28"/>
        </w:rPr>
        <w:t xml:space="preserve">муниципальной услуги </w:t>
      </w:r>
      <w:r w:rsidR="00AB763F">
        <w:rPr>
          <w:color w:val="000000"/>
          <w:sz w:val="28"/>
          <w:szCs w:val="28"/>
        </w:rPr>
        <w:t>по принятию решения о подготовке и об утверждении документации по планировке территории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0E6AA4">
        <w:rPr>
          <w:sz w:val="28"/>
          <w:szCs w:val="28"/>
        </w:rPr>
        <w:t>01 октября</w:t>
      </w:r>
      <w:r w:rsidRPr="001470D5">
        <w:rPr>
          <w:sz w:val="28"/>
          <w:szCs w:val="28"/>
        </w:rPr>
        <w:t xml:space="preserve"> 2023 года по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Первомайская, д. 58, ячейка № 26 (управление архитектуры и градостроительства), а также </w:t>
      </w:r>
      <w:proofErr w:type="gramStart"/>
      <w:r w:rsidRPr="001470D5">
        <w:rPr>
          <w:sz w:val="28"/>
          <w:szCs w:val="28"/>
        </w:rPr>
        <w:t>по</w:t>
      </w:r>
      <w:proofErr w:type="gramEnd"/>
      <w:r w:rsidRPr="001470D5">
        <w:rPr>
          <w:sz w:val="28"/>
          <w:szCs w:val="28"/>
        </w:rPr>
        <w:t xml:space="preserve">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0E6AA4"/>
    <w:rsid w:val="001470D5"/>
    <w:rsid w:val="001B3369"/>
    <w:rsid w:val="001C4786"/>
    <w:rsid w:val="00397977"/>
    <w:rsid w:val="003C519A"/>
    <w:rsid w:val="00747FC2"/>
    <w:rsid w:val="008F3D1C"/>
    <w:rsid w:val="009027BB"/>
    <w:rsid w:val="0091313C"/>
    <w:rsid w:val="009F5AFE"/>
    <w:rsid w:val="00AB763F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5</cp:revision>
  <dcterms:created xsi:type="dcterms:W3CDTF">2023-09-19T06:12:00Z</dcterms:created>
  <dcterms:modified xsi:type="dcterms:W3CDTF">2023-09-19T06:28:00Z</dcterms:modified>
</cp:coreProperties>
</file>