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D32EA1">
        <w:rPr>
          <w:rFonts w:ascii="Times New Roman" w:hAnsi="Times New Roman" w:cs="Times New Roman"/>
          <w:color w:val="000000"/>
          <w:sz w:val="26"/>
          <w:szCs w:val="26"/>
        </w:rPr>
        <w:t>:282</w:t>
      </w:r>
      <w:r w:rsidR="00D32EA1">
        <w:rPr>
          <w:rFonts w:ascii="Times New Roman" w:hAnsi="Times New Roman" w:cs="Times New Roman"/>
          <w:sz w:val="26"/>
          <w:szCs w:val="26"/>
        </w:rPr>
        <w:t>, площадью 960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D32EA1">
        <w:rPr>
          <w:rFonts w:ascii="Times New Roman" w:hAnsi="Times New Roman" w:cs="Times New Roman"/>
          <w:sz w:val="26"/>
          <w:szCs w:val="26"/>
        </w:rPr>
        <w:t>Погорельская Вера Борисовна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32EA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2025-01-22T11:48:00Z</dcterms:created>
  <dcterms:modified xsi:type="dcterms:W3CDTF">2025-01-22T11:48:00Z</dcterms:modified>
</cp:coreProperties>
</file>