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СОВЕТ </w:t>
      </w: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142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РЕШЕНИЕ</w:t>
      </w:r>
    </w:p>
    <w:p>
      <w:pPr>
        <w:spacing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__________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_______</w:t>
      </w:r>
    </w:p>
    <w:p>
      <w:pPr>
        <w:spacing w:after="0"/>
        <w:ind w:firstLine="980" w:firstLineChars="350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.Мякса</w:t>
      </w:r>
    </w:p>
    <w:p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О внесении изменений в решение Совета сельского поселения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Мяксинское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от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10.08.2022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№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203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«Об утверждении Правил благоустройства территории сельского поселения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»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20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</w:p>
    <w:p>
      <w:pPr>
        <w:spacing w:after="20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Совет 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,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РЕШИЛ: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Внести в Правила благоустройства территории 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, утвержденные решением Совета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сельского поселения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Мяксинское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от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10.08.2022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№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203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(далее – Правила) изменения следующего содержания:</w:t>
      </w:r>
    </w:p>
    <w:p>
      <w:pPr>
        <w:pStyle w:val="11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Главу 7 Правил изложить в новой редакции: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Глава 7. Обеспечение надлежащего содержания объектов благоустройства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Собственники и (или) иные законные владельцы зданий, строений, сооружений обязаны содержать фасады указанных объектов состоянии, обеспечивающим их соответствие  требованиям законодательства Российской Федерации, законодательства области и муниципальных правовых актов органов местного самоуправления».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раз в неделю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Домовые знаки на зданиях, сооружениях должны содержаться в исправном состоянии.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Высота домового указателя должна быть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300 мм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 Ширина таблички зависит от количества букв в названии улицы.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Табличка выполняется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в белом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цвете. По периметру таблички располагается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черная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рамка шириной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Название улиц и номера домов выполняются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в черном цвете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Шрифт названия улиц на русском языке, высота заглавных букв –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90 мм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шрифта номера дома –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140 мм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Адресные аншлаги могут иметь подсветку.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25 метров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может быть размещен дополнительный домовой указатель с левой стороны фасада.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0" w:name="_Hlk14967170"/>
      <w:r>
        <w:rPr>
          <w:rFonts w:ascii="Times New Roman" w:hAnsi="Times New Roman"/>
          <w:color w:val="000000"/>
          <w:sz w:val="26"/>
          <w:szCs w:val="26"/>
          <w:lang w:eastAsia="ru-RU"/>
        </w:rPr>
        <w:t>на каждом строении.</w:t>
      </w:r>
    </w:p>
    <w:bookmarkEnd w:id="0"/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7.9. Аншлаги устанавливаются на высоте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от 2,5 до 5,0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уровня земли на расстоянии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1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угла здания.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>7.10. Содержание фасадов объектов включает: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проведение осмотра фасадов зданий, строений, сооружений в целях выявления загрязнений, неисправностей, повреждений и иных дефектов;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герметизацию, заделку и расшивку швов, трещин и выбоин;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мытье окон и витрин, вывесок и указателей;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очистку от надписей, рисунков, графических изображений, объявления рекламной информации, афиш, плакатов и иной информационно- печатной продукции, самовольно размещенных на фасадах зданий, строений, сооружений вне мест специально отведенных для их размещения на фасадах таких объектов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 xml:space="preserve"> 7.10.1. Требования, установленные к содержанию внешнего вида фасадов зданий, строений, сооружений настоящими Правилами, применяются в частности, не противоречащей законодательству в области сохранения, популяризации и охраны объектов культурного наследия (памятников истории и культуры) народов Российской Федерации».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 xml:space="preserve">7.10.2. В целях выявления дефектов проводятся осмотры фасадов 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зданий, строений, сооружений.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7.10.3. К дефектам внешнего вида фасадов зданий, строений, сооружений(далее – дефекты) относятся: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местные разрушения облицовки, штукатурки, фактурного и окрасочного слоев;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трещины в штукатурке;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выкрашиваение раствора из швов облицовки, кирпичной и мелкоблочной кладки;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разрушение герметизирующих заделок стуков полносборных зданий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повреждение и износ металлических покрытий на выступающих частях стен;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-разрушение водосточных труб;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мокрые и ржавые пятна, потеки и высолы;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общее загрязнение поверхности;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разрушения парапетов;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иные дефекты внешнего вида фасадов.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highlight w:val="none"/>
          <w:lang w:val="en-US"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7.10.4. Проведение ремонтных работ по устранению выявленных дефектов производится в сроки, установленные муниципальными правовыми актами сельского поселения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en-US" w:eastAsia="ru-RU"/>
        </w:rPr>
        <w:t xml:space="preserve"> Мяксинское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»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en-US"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 xml:space="preserve">7.10.5. При обнаружении дефектов, угрожающих безопасности жизни и здоровья граждан, сохранности имущества физических или юридических лиц, государственного, муниципального и иного имущества, окружающей среде, жизни или здоровью животных и растений, зона или пространство, где могут находится граждане, имущество, животные и растения, обозначаются сигнальной разметкой не позднее дня, следующего за днем обнаружения дефектов.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7.10.6. Окраска, фасадов зданий, строений, сооружений проводится с учетом срока службы используемых материалов и их характеристик, установленных производителем.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Окрашенные поверхности фасадов должны быть ровными, без помарок, пятен и поврежденных мест.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 xml:space="preserve">На фасадах зданий, строений, сооружений не допускается окраска фасада до восстановления разрушенных или поврежденных поверхностей и архитектурных деталей.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7.10.7. Фасады зданий, строений, сооружений следует очищать и промывать, учитывая материал и характер отделки, а также состояние поверхностей стен зданий.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- произведение надписей на фасадах зданий (сооружений, строений);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расклейка газет, плакатов, афиш, объявлений, рекламных проспектов и иной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1" w:name="_Hlk14967236"/>
    </w:p>
    <w:bookmarkEnd w:id="1"/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>
      <w:pPr>
        <w:pStyle w:val="11"/>
        <w:spacing w:after="0" w:line="240" w:lineRule="auto"/>
        <w:ind w:left="39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К вывескам предъявляются следующие требования: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3) вывески должны размещаться на участке фасада, свободном от архитектурных деталей;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 два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Допустимый размер вывески составляет: по горизонтали -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0,6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по вертикали -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0,4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букв, знаков, размещаемых на вывеске, -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0,1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выше линии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второго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 (линии перекрытий между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первым и вторым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этажами) зданий, сооружений;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0,5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высоте) и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60%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длине).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2,5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Высота вывесок, размещаемых на крышах зданий, сооружений, должна быть: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0,8 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для 1-2-этажных объектов;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1,2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3-5-этажных объектов.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7.20. Вывески площадью более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6,5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Установка и эксплуатация таких вывесок без проектной документации не допускается.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7.21. Не допускается: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вывесок, не соответствующих требованиям настоящих Правил;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козырьках, лоджиях, балконах и эркерах зданий;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на расстоянии ближе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мемориальных досок;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в виде надувных конструкций, штендеров.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 суток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7.27. При проектировании освещения и осветительного оборудования следует обеспечивать: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удобство обслуживания и управления при разных режимах работы установок.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а) наличие свободной площади на благоустраиваемой территории;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в) защита от образования наледи и снежных заносов, обеспечение стока воды;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д) возраст потенциальных пользователей малых архитектурных форм;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з) возможность ремонта или замены деталей малых архитектурных форм;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и) интенсивность пешеходного и автомобильного движения, близость транспортных узлов;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м) безопасность для потенциальных пользователей.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а) расположения малых архитектурных форм, не создающего препятствий для пешеходов;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в) устойчивости конструкции;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7.36. При размещении уличной мебели допускается: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б) скамьи без спинок, оборудованные местом для сумок;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в) опоры у скамеек, предназначенных для людей с ограниченными возможностями;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г) ограждения (в местах необходимости обеспечения защиты пешеходов от наезда автомобилей);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д) кадки, цветочницы, вазоны, кашпо, в том числе подвесные;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е) урны.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б) скамьи, предполагающие длительное, комфортное сидение;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в) цветочницы, вазоны, кашпо;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г) информационные стенды;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д) ограждения (в местах необходимости обеспечения защиты пешеходов от наезда автомобилей);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е) столы для настольных игр;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ж) урны.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7.40. В целях защиты малых архитектурных форм от графического вандализма следует: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7.43. В целях благоустройства на территории поселения могут устанавливаться ограждения.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Ограждения земельных участков устанавливают высотой до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>7.48. Содержание внешнего вида заборов и иных ограждений на территории  сельского поселения</w:t>
      </w:r>
      <w:r>
        <w:rPr>
          <w:rFonts w:hint="default" w:ascii="Times New Roman" w:hAnsi="Times New Roman"/>
          <w:color w:val="000000"/>
          <w:sz w:val="26"/>
          <w:szCs w:val="26"/>
          <w:highlight w:val="none"/>
          <w:lang w:val="en-US" w:eastAsia="ru-RU"/>
        </w:rPr>
        <w:t xml:space="preserve"> Мяксинское</w:t>
      </w: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>7.48.1. Собственники и (или) иные законные владельцы обязаны содержать забор или иное ограждение в состоянии, обеспечивающем их соответствие требованиям законодательства Российской Федерации, законодательства области и муниципальных нормативных правовых актов органов местного самоуправления.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>При содержании заборов или иных ограждений должны соблюдаться требования к расположению и поддержанию привлекательности их внешнего вида.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 xml:space="preserve">7.48.2. Требования, установленные к содержанию внешнего вида заборов и иных ограждений </w:t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>настоящим Правилом, применяются в части, не противоречащей законодательству области сохранения, популяризации и  охраны объектов культурного наследия (памятников истории и культуры) народов Российской Федерации.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>7.48.3. В целях выявления дефектов проводятся осмотры заборов и иных ограждений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>7.48.4. К дефектам внешнего вида заборов и иных ограждений относятся: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повреждение красочного покрытия (в том числе меление, растрескивание, выветривание, вздутие или сморщивание краски;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-наличие трещин, разломов;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-повреждение или разрушение кирпичной, или каменой кладки, архитектурных деталей и других элементов;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провисание или разрывы сетчатых элементов;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расстройства болтовых, закрепочных, сварочных, иных соединений конструкций;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 xml:space="preserve"> И иные дефекты внешнего вида заборов и иных ограждений.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>7.48.5. Собственники и (или) иные законные владельцы обязаны производить ремонт и восстановление заборов и иных ограждений, а также их очистку по мере загрязнения.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>7.48.6. Окраска заборов и иных ограждений производится с учетом срока службы используемых материалов и их характеристик, установленных производителем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>Металлические элементы и сварные соединения заборов и иных ограждений должны быть покрашены атмосферостойкими красками.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>Окрашенные поверхности заборов и иных ограждений должны быть ровными, без помарок, пятен и поврежденных мест.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Некапитальные сооружения питания могут также оборудоваться туалетными кабинами.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 xml:space="preserve">1.2. Пункт 18.5 Главы 18 Правил дополнить абзацем следующего содержания: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«Срок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 xml:space="preserve">- плюс 5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vertAlign w:val="superscript"/>
          <w14:textFill>
            <w14:solidFill>
              <w14:schemeClr w14:val="tx1"/>
            </w14:solidFill>
          </w14:textFill>
        </w:rPr>
        <w:t>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С и выше – не более 1 суток;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 xml:space="preserve">- плюс 4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vertAlign w:val="superscript"/>
          <w14:textFill>
            <w14:solidFill>
              <w14:schemeClr w14:val="tx1"/>
            </w14:solidFill>
          </w14:textFill>
        </w:rPr>
        <w:t>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С и ниже – не более 3 суток.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санитарно-эпидемиологической оценки.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области».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1.3. Правила благоустройства территории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 xml:space="preserve"> дополнить главами 21, 22, 2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val="ru-RU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 xml:space="preserve">  следующего содержания: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« Глава 21. Уборка путей подъезда к строительным площадкам.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При эксплуатации строительных площадок  должны быть обеспечены ежедневная очистка и содержание в надлежащем виде подъездных путей по длине пятидесяти метров от границ земельного участка, на котором осуществляется строительство.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Глава 22. Удаление борщевика Сосновского.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22.1. Правообладатели земельных участков и иные лица, несущее бремя содержания этих участков (за исключением земельных участков, на которых в соответствии с законодательством об особо охраняемых природных территориях исключена любая деятельность), обязаны проводить мероприятии по удалению борщевика Сосновского.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22.2. Мероприятия по удалению борщевика Сосновского проводятся химическим и (или) механическим способами.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22.3. Удаление борщевика Сосновского механическим способом выполняется путем ручного и (или) механического скашивания, бульдозерной срезки, обработки фрезой, уборки сухих растений, выкапывания корневой системы или отдельных растений борщевика Сосновского с использованием ручных инструментов, а также путем удаления соцветий борщевика Сосновского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22.4. Удаление борщевика Сосновского химическим способом выполняется путем обработки очагов произрастания растений борщевика Сосновского гербицидами.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22.5. Мероприятия по удалению борщевика Сосновского химическим и (или) механическим способами проводится двукратно. При этом проведение первичной обработки осуществляется до 15 июня, второй – до 1 сентября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Глава 23. Ответственность за нарушения требований к организации и производству уборочных работ.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 xml:space="preserve">Правообладатели земельных участков или иные лица, несущие бремя содержания этих участков, нарушившие требования к организации и производству уборочных работ, установленные правилами благоустройства территории муниципальных образований области, с учетом положений настоящего Единого стандарта, несут ответственность, установленную законом области от 08 декабря 2010 года № 2429-ОЗ «Об административных правонарушениях в Вологодской области». </w:t>
      </w:r>
      <w:r>
        <w:rPr>
          <w:rFonts w:ascii="Times New Roman" w:hAnsi="Times New Roman" w:eastAsia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numPr>
          <w:ilvl w:val="0"/>
          <w:numId w:val="2"/>
        </w:numPr>
        <w:spacing w:after="0" w:line="240" w:lineRule="auto"/>
        <w:ind w:left="390" w:leftChars="0" w:hanging="390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решение подлежит опубликованию в </w:t>
      </w:r>
      <w:r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</w:rPr>
        <w:t xml:space="preserve">нформационном </w:t>
      </w:r>
      <w:r>
        <w:rPr>
          <w:rFonts w:ascii="Times New Roman" w:hAnsi="Times New Roman"/>
          <w:sz w:val="26"/>
          <w:szCs w:val="26"/>
          <w:lang w:val="ru-RU"/>
        </w:rPr>
        <w:t>бюллетене</w:t>
      </w:r>
      <w:r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  <w:lang w:val="ru-RU"/>
        </w:rPr>
        <w:t>Мяксинский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вестник</w:t>
      </w:r>
      <w:r>
        <w:rPr>
          <w:rFonts w:ascii="Times New Roman" w:hAnsi="Times New Roman"/>
          <w:sz w:val="26"/>
          <w:szCs w:val="26"/>
        </w:rPr>
        <w:t xml:space="preserve">» и размещению на официальном сайте Администрации </w:t>
      </w:r>
      <w:r>
        <w:rPr>
          <w:rFonts w:ascii="Times New Roman" w:hAnsi="Times New Roman"/>
          <w:sz w:val="26"/>
          <w:szCs w:val="26"/>
          <w:lang w:val="ru-RU"/>
        </w:rPr>
        <w:t>Череповецкого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>
      <w:pPr>
        <w:pStyle w:val="8"/>
        <w:numPr>
          <w:numId w:val="0"/>
        </w:numPr>
        <w:spacing w:after="0" w:line="240" w:lineRule="auto"/>
        <w:ind w:leftChars="0"/>
        <w:jc w:val="both"/>
        <w:rPr>
          <w:rFonts w:ascii="Times New Roman" w:hAnsi="Times New Roman"/>
          <w:sz w:val="26"/>
          <w:szCs w:val="26"/>
        </w:rPr>
      </w:pPr>
    </w:p>
    <w:p>
      <w:pPr>
        <w:pStyle w:val="12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12"/>
        <w:jc w:val="both"/>
        <w:rPr>
          <w:rFonts w:hint="default" w:ascii="Times New Roman" w:hAnsi="Times New Roman" w:eastAsia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 </w:t>
      </w:r>
      <w:bookmarkStart w:id="2" w:name="_GoBack"/>
      <w:bookmarkEnd w:id="2"/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Л.Г.Киселева</w:t>
      </w:r>
    </w:p>
    <w:p>
      <w:pPr>
        <w:rPr>
          <w:rFonts w:ascii="Times New Roman" w:hAnsi="Times New Roman" w:eastAsia="Times New Roman" w:cs="Times New Roman"/>
          <w:sz w:val="26"/>
          <w:szCs w:val="26"/>
        </w:rPr>
      </w:pPr>
    </w:p>
    <w:sectPr>
      <w:headerReference r:id="rId5" w:type="default"/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/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C752F"/>
    <w:multiLevelType w:val="multilevel"/>
    <w:tmpl w:val="218C752F"/>
    <w:lvl w:ilvl="0" w:tentative="0">
      <w:start w:val="1"/>
      <w:numFmt w:val="decimal"/>
      <w:lvlText w:val="%1."/>
      <w:lvlJc w:val="left"/>
      <w:pPr>
        <w:ind w:left="1316" w:hanging="465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E775B"/>
    <w:multiLevelType w:val="multilevel"/>
    <w:tmpl w:val="343E775B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7181A"/>
    <w:rsid w:val="00023E17"/>
    <w:rsid w:val="00071608"/>
    <w:rsid w:val="00171E16"/>
    <w:rsid w:val="00175F04"/>
    <w:rsid w:val="00190C1E"/>
    <w:rsid w:val="00191215"/>
    <w:rsid w:val="00213E17"/>
    <w:rsid w:val="002B1C2E"/>
    <w:rsid w:val="00447CB3"/>
    <w:rsid w:val="00476BF8"/>
    <w:rsid w:val="004A260B"/>
    <w:rsid w:val="004D79F5"/>
    <w:rsid w:val="00522162"/>
    <w:rsid w:val="00671252"/>
    <w:rsid w:val="006A63C3"/>
    <w:rsid w:val="006B486F"/>
    <w:rsid w:val="006B6333"/>
    <w:rsid w:val="006C3955"/>
    <w:rsid w:val="007118FF"/>
    <w:rsid w:val="008A649E"/>
    <w:rsid w:val="008D2F50"/>
    <w:rsid w:val="009026A4"/>
    <w:rsid w:val="00934342"/>
    <w:rsid w:val="009A65EB"/>
    <w:rsid w:val="009C138D"/>
    <w:rsid w:val="009C6DB3"/>
    <w:rsid w:val="009D6C02"/>
    <w:rsid w:val="009E0CF4"/>
    <w:rsid w:val="00A062F4"/>
    <w:rsid w:val="00B07341"/>
    <w:rsid w:val="00B92C9B"/>
    <w:rsid w:val="00C45788"/>
    <w:rsid w:val="00CA69AC"/>
    <w:rsid w:val="00D87185"/>
    <w:rsid w:val="00D9583F"/>
    <w:rsid w:val="00DB159A"/>
    <w:rsid w:val="00E40013"/>
    <w:rsid w:val="00F12284"/>
    <w:rsid w:val="00F62352"/>
    <w:rsid w:val="00F6334A"/>
    <w:rsid w:val="00FA0580"/>
    <w:rsid w:val="00FF4627"/>
    <w:rsid w:val="2127181A"/>
    <w:rsid w:val="3B561AE4"/>
    <w:rsid w:val="5BB7B1BC"/>
    <w:rsid w:val="75E91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customStyle="1" w:styleId="6">
    <w:name w:val="Стиль1"/>
    <w:basedOn w:val="1"/>
    <w:link w:val="7"/>
    <w:qFormat/>
    <w:uiPriority w:val="1"/>
    <w:pPr>
      <w:spacing w:after="0"/>
      <w:ind w:firstLine="709"/>
      <w:jc w:val="both"/>
    </w:pPr>
    <w:rPr>
      <w:rFonts w:ascii="Times New Roman" w:hAnsi="Times New Roman" w:eastAsia="Calibri" w:cs="Times New Roman"/>
      <w:sz w:val="28"/>
      <w:szCs w:val="28"/>
    </w:rPr>
  </w:style>
  <w:style w:type="character" w:customStyle="1" w:styleId="7">
    <w:name w:val="Стиль1 Знак"/>
    <w:basedOn w:val="2"/>
    <w:link w:val="6"/>
    <w:qFormat/>
    <w:uiPriority w:val="1"/>
    <w:rPr>
      <w:rFonts w:ascii="Times New Roman" w:hAnsi="Times New Roman" w:eastAsia="Calibri" w:cs="Times New Roman"/>
      <w:sz w:val="28"/>
      <w:szCs w:val="28"/>
    </w:rPr>
  </w:style>
  <w:style w:type="paragraph" w:customStyle="1" w:styleId="8">
    <w:name w:val="ConsPlusNormal"/>
    <w:basedOn w:val="1"/>
    <w:link w:val="9"/>
    <w:qFormat/>
    <w:uiPriority w:val="1"/>
    <w:pPr>
      <w:widowControl w:val="0"/>
      <w:ind w:firstLine="720"/>
    </w:pPr>
    <w:rPr>
      <w:rFonts w:ascii="Arial" w:hAnsi="Arial" w:eastAsia="Calibri" w:cs="Times New Roman"/>
      <w:lang w:eastAsia="ar-SA"/>
    </w:rPr>
  </w:style>
  <w:style w:type="character" w:customStyle="1" w:styleId="9">
    <w:name w:val="ConsPlusNormal Знак"/>
    <w:basedOn w:val="2"/>
    <w:link w:val="8"/>
    <w:uiPriority w:val="1"/>
    <w:rPr>
      <w:rFonts w:ascii="Arial" w:hAnsi="Arial" w:eastAsia="Calibri" w:cs="Times New Roman"/>
      <w:sz w:val="22"/>
      <w:szCs w:val="22"/>
      <w:lang w:eastAsia="ar-SA" w:bidi="ar-SA"/>
    </w:rPr>
  </w:style>
  <w:style w:type="character" w:customStyle="1" w:styleId="10">
    <w:name w:val="Основной текст2"/>
    <w:basedOn w:val="2"/>
    <w:uiPriority w:val="99"/>
    <w:rPr>
      <w:color w:val="000000" w:themeColor="text1"/>
      <w:sz w:val="26"/>
      <w:szCs w:val="26"/>
      <w:u w:val="none"/>
      <w:lang w:val="ru-RU"/>
      <w14:textFill>
        <w14:solidFill>
          <w14:schemeClr w14:val="tx1"/>
        </w14:solidFill>
      </w14:textFill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A13F-DF32-49DB-8B66-E5E25EDE06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5787</Words>
  <Characters>32991</Characters>
  <Lines>274</Lines>
  <Paragraphs>77</Paragraphs>
  <TotalTime>36</TotalTime>
  <ScaleCrop>false</ScaleCrop>
  <LinksUpToDate>false</LinksUpToDate>
  <CharactersWithSpaces>38701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2024-03-07T08:58:00Z</dcterms:created>
  <dc:creator>Шинакова Светлана</dc:creator>
  <cp:lastModifiedBy>WPS_1709808173</cp:lastModifiedBy>
  <cp:lastPrinted>2024-03-19T07:09:22Z</cp:lastPrinted>
  <dcterms:modified xsi:type="dcterms:W3CDTF">2024-03-19T07:09:51Z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FEE02466900843C485B10E77DAE74F79_13</vt:lpwstr>
  </property>
</Properties>
</file>