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04" w:rsidRPr="004E4DE4" w:rsidRDefault="5BB7B1BC" w:rsidP="004E4DE4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СОВЕТ </w:t>
      </w:r>
      <w:r w:rsidR="004D79F5"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4DE4"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МАЛЕЧКИНСКОГО</w:t>
      </w:r>
      <w:proofErr w:type="gramEnd"/>
      <w:r w:rsidR="004E4DE4"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79F5"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 ПОСЧЕЛЕНИЯ</w:t>
      </w:r>
    </w:p>
    <w:p w:rsidR="004E4DE4" w:rsidRPr="004E4DE4" w:rsidRDefault="004E4DE4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E4DE4" w:rsidRPr="004E4DE4" w:rsidRDefault="004E4DE4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5BB7B1BC" w:rsidRPr="004E4DE4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РЕШЕНИЕ</w:t>
      </w:r>
    </w:p>
    <w:p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6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06.05.2024 года </w:t>
      </w:r>
      <w:r w:rsidR="004E4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№ </w:t>
      </w:r>
      <w:r w:rsidR="0026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</w:t>
      </w:r>
      <w:bookmarkStart w:id="0" w:name="_GoBack"/>
      <w:bookmarkEnd w:id="0"/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5BB7B1BC" w:rsidRDefault="004D79F5" w:rsidP="004E4DE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</w:t>
      </w:r>
      <w:r w:rsidR="004E4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Малечкино</w:t>
      </w:r>
      <w:proofErr w:type="spellEnd"/>
    </w:p>
    <w:p w:rsidR="00E76C03" w:rsidRDefault="00E76C03" w:rsidP="004E4DE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6C03" w:rsidRDefault="00E76C03" w:rsidP="00E76C0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решение Совета </w:t>
      </w:r>
      <w:proofErr w:type="spellStart"/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5BB7B1BC" w:rsidRPr="00E76C03" w:rsidRDefault="00E76C03" w:rsidP="00E76C0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17.05.2023 № 33 «Об утверждении Правил благоустройства территории </w:t>
      </w:r>
      <w:proofErr w:type="spellStart"/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поселения»</w:t>
      </w:r>
    </w:p>
    <w:p w:rsidR="5BB7B1BC" w:rsidRPr="009E0CF4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5BB7B1BC" w:rsidRPr="00191215" w:rsidRDefault="5BB7B1BC" w:rsidP="004E4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4E4D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4E4D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</w:p>
    <w:p w:rsidR="5BB7B1BC" w:rsidRPr="00191215" w:rsidRDefault="5BB7B1BC" w:rsidP="004E4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4E4D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</w:t>
      </w:r>
    </w:p>
    <w:p w:rsidR="004E4DE4" w:rsidRDefault="004E4DE4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17.05.2023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33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:rsidR="00191215" w:rsidRDefault="00FA0580" w:rsidP="009E0CF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Главу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7341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изложить в новой редакции: </w:t>
      </w:r>
    </w:p>
    <w:p w:rsidR="00FA0580" w:rsidRPr="00191215" w:rsidRDefault="00FF4627" w:rsidP="001912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A0580" w:rsidRPr="001912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</w:t>
      </w:r>
      <w:r w:rsidR="00E76C03">
        <w:rPr>
          <w:rFonts w:ascii="Times New Roman" w:hAnsi="Times New Roman"/>
          <w:b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. Обеспечение надлежащего содержания объектов благоустройства </w:t>
      </w:r>
    </w:p>
    <w:p w:rsidR="00FA0580" w:rsidRPr="00E76C03" w:rsidRDefault="00191215" w:rsidP="004A26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.1. </w:t>
      </w:r>
      <w:r w:rsidR="004A260B"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Собственники и (или) иные законные владельцы зданий, строений, сооружений обязаны содержать фасады указанных объектов состоянии, обеспечивающим их </w:t>
      </w:r>
      <w:proofErr w:type="gramStart"/>
      <w:r w:rsidR="004A260B"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соответствие  требованиям</w:t>
      </w:r>
      <w:proofErr w:type="gramEnd"/>
      <w:r w:rsidR="004A260B"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76C03">
        <w:rPr>
          <w:rFonts w:ascii="Times New Roman" w:hAnsi="Times New Roman"/>
          <w:iCs/>
          <w:color w:val="000000"/>
          <w:sz w:val="26"/>
          <w:szCs w:val="26"/>
          <w:lang w:eastAsia="ru-RU"/>
        </w:rPr>
        <w:t>1 раз в неделю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.4. На зданиях и сооружениях на территории поселения размещаются с сохранением отделки фасада следующие домовые знаки: указатель наименования улицы, </w:t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указатель номера дома, строения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указатель номера подъезда и квартир (при наличии)</w:t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, указатель пожарного гидранта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A0272B" w:rsidRPr="00A0272B" w:rsidRDefault="00A0272B" w:rsidP="00A02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300 мм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 w:rsidR="00A0272B" w:rsidRPr="00A0272B" w:rsidRDefault="00A0272B" w:rsidP="00A02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Табличка выполняется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 белом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черная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рамка шириной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10 мм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A0272B" w:rsidRPr="00A0272B" w:rsidRDefault="00A0272B" w:rsidP="00A02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 черном цвете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90 мм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140 мм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.6. Размер шрифта наименований улиц применяется всегда одинаковый, не зависит от длины названия улицы.  </w:t>
      </w:r>
    </w:p>
    <w:p w:rsidR="00FA0580" w:rsidRPr="00191215" w:rsidRDefault="00FA0580" w:rsidP="00A027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 w:rsidR="00FA0580" w:rsidRPr="00191215" w:rsidRDefault="00FA0580" w:rsidP="00A027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25 метров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1" w:name="_Hlk14967170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1"/>
    <w:p w:rsidR="00FA0580" w:rsidRPr="00A0272B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.9. Аншлаги устанавливаются на высоте </w:t>
      </w:r>
      <w:r w:rsidR="00FA0580" w:rsidRPr="00A027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от 2,5 до 5,0 м</w:t>
      </w:r>
      <w:r w:rsidR="00FA0580" w:rsidRPr="00A02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 w:rsidR="00FA0580" w:rsidRPr="00A027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не более 1 м</w:t>
      </w:r>
      <w:r w:rsidR="00FA0580" w:rsidRPr="00A02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 w:rsidR="004A260B" w:rsidRPr="00A0272B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Pr="00A0272B">
        <w:rPr>
          <w:rFonts w:ascii="Times New Roman" w:hAnsi="Times New Roman"/>
          <w:sz w:val="26"/>
          <w:szCs w:val="26"/>
          <w:lang w:eastAsia="ru-RU"/>
        </w:rPr>
        <w:t>.10. Содержание фасадов объектов включает: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lastRenderedPageBreak/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герметизацию, заделку и расшивку швов, трещин и выбоин;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A0272B">
        <w:rPr>
          <w:rFonts w:ascii="Times New Roman" w:hAnsi="Times New Roman"/>
          <w:sz w:val="26"/>
          <w:szCs w:val="26"/>
          <w:lang w:eastAsia="ru-RU"/>
        </w:rPr>
        <w:t>отмосток</w:t>
      </w:r>
      <w:proofErr w:type="spellEnd"/>
      <w:r w:rsidRPr="00A0272B">
        <w:rPr>
          <w:rFonts w:ascii="Times New Roman" w:hAnsi="Times New Roman"/>
          <w:sz w:val="26"/>
          <w:szCs w:val="26"/>
          <w:lang w:eastAsia="ru-RU"/>
        </w:rPr>
        <w:t>, приямков цокольных окон и входов в подвалы;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мытье окон и витрин, вывесок и указателей;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4A260B" w:rsidRPr="00A0272B" w:rsidRDefault="004A260B" w:rsidP="00A027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 xml:space="preserve"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</w:t>
      </w:r>
      <w:proofErr w:type="gramStart"/>
      <w:r w:rsidRPr="00A0272B">
        <w:rPr>
          <w:rFonts w:ascii="Times New Roman" w:hAnsi="Times New Roman"/>
          <w:sz w:val="26"/>
          <w:szCs w:val="26"/>
          <w:lang w:eastAsia="ru-RU"/>
        </w:rPr>
        <w:t>вне мест</w:t>
      </w:r>
      <w:proofErr w:type="gramEnd"/>
      <w:r w:rsidRPr="00A0272B">
        <w:rPr>
          <w:rFonts w:ascii="Times New Roman" w:hAnsi="Times New Roman"/>
          <w:sz w:val="26"/>
          <w:szCs w:val="26"/>
          <w:lang w:eastAsia="ru-RU"/>
        </w:rPr>
        <w:t xml:space="preserve"> специально отведенных для их размещения на фасадах таких объектов</w:t>
      </w:r>
    </w:p>
    <w:p w:rsidR="004A260B" w:rsidRPr="00A0272B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0272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0272B">
        <w:rPr>
          <w:rFonts w:ascii="Times New Roman" w:hAnsi="Times New Roman"/>
          <w:sz w:val="26"/>
          <w:szCs w:val="26"/>
          <w:lang w:eastAsia="ru-RU"/>
        </w:rPr>
        <w:t>8</w:t>
      </w:r>
      <w:r w:rsidRPr="00A0272B">
        <w:rPr>
          <w:rFonts w:ascii="Times New Roman" w:hAnsi="Times New Roman"/>
          <w:sz w:val="26"/>
          <w:szCs w:val="26"/>
          <w:lang w:eastAsia="ru-RU"/>
        </w:rPr>
        <w:t>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sz w:val="26"/>
          <w:szCs w:val="26"/>
          <w:lang w:eastAsia="ru-RU"/>
        </w:rPr>
        <w:t>8</w:t>
      </w:r>
      <w:r w:rsidRPr="00A0272B">
        <w:rPr>
          <w:rFonts w:ascii="Times New Roman" w:hAnsi="Times New Roman"/>
          <w:sz w:val="26"/>
          <w:szCs w:val="26"/>
          <w:lang w:eastAsia="ru-RU"/>
        </w:rPr>
        <w:t xml:space="preserve">.10.2. В целях выявления дефектов проводятся осмотры фасадов </w:t>
      </w:r>
      <w:r w:rsidR="00071608" w:rsidRPr="00A0272B">
        <w:rPr>
          <w:rFonts w:ascii="Times New Roman" w:hAnsi="Times New Roman" w:cs="Times New Roman"/>
          <w:sz w:val="26"/>
          <w:szCs w:val="26"/>
          <w:lang w:eastAsia="ru-RU"/>
        </w:rPr>
        <w:t>зданий, строений, сооружений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A0272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.10.3. К дефектам внешнего вида фасадов зданий, строений, </w:t>
      </w:r>
      <w:proofErr w:type="gramStart"/>
      <w:r w:rsidRPr="00A0272B">
        <w:rPr>
          <w:rFonts w:ascii="Times New Roman" w:hAnsi="Times New Roman" w:cs="Times New Roman"/>
          <w:sz w:val="26"/>
          <w:szCs w:val="26"/>
          <w:lang w:eastAsia="ru-RU"/>
        </w:rPr>
        <w:t>сооружений(</w:t>
      </w:r>
      <w:proofErr w:type="gramEnd"/>
      <w:r w:rsidRPr="00A0272B">
        <w:rPr>
          <w:rFonts w:ascii="Times New Roman" w:hAnsi="Times New Roman" w:cs="Times New Roman"/>
          <w:sz w:val="26"/>
          <w:szCs w:val="26"/>
          <w:lang w:eastAsia="ru-RU"/>
        </w:rPr>
        <w:t>далее – дефекты) относятся: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>- местные разрушения облицовки, штукатурки, фактурного и окрасочного слоев;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>- трещины в штукатурке;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0272B">
        <w:rPr>
          <w:rFonts w:ascii="Times New Roman" w:hAnsi="Times New Roman" w:cs="Times New Roman"/>
          <w:sz w:val="26"/>
          <w:szCs w:val="26"/>
          <w:lang w:eastAsia="ru-RU"/>
        </w:rPr>
        <w:t>выкрашиваение</w:t>
      </w:r>
      <w:proofErr w:type="spellEnd"/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 раствора из швов облицовки, кирпичной и </w:t>
      </w:r>
      <w:proofErr w:type="spellStart"/>
      <w:r w:rsidRPr="00A0272B">
        <w:rPr>
          <w:rFonts w:ascii="Times New Roman" w:hAnsi="Times New Roman" w:cs="Times New Roman"/>
          <w:sz w:val="26"/>
          <w:szCs w:val="26"/>
          <w:lang w:eastAsia="ru-RU"/>
        </w:rPr>
        <w:t>мелкоблочной</w:t>
      </w:r>
      <w:proofErr w:type="spellEnd"/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 кладки;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>- разрушение герметизирующих заделок стуков полносборных зданий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>- повреждение и износ металлических покрытий на выступающих частях стен;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>-разрушение водосточных труб;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- мокрые и ржавые пятна, потеки и </w:t>
      </w:r>
      <w:proofErr w:type="spellStart"/>
      <w:r w:rsidRPr="00A0272B">
        <w:rPr>
          <w:rFonts w:ascii="Times New Roman" w:hAnsi="Times New Roman" w:cs="Times New Roman"/>
          <w:sz w:val="26"/>
          <w:szCs w:val="26"/>
          <w:lang w:eastAsia="ru-RU"/>
        </w:rPr>
        <w:t>высолы</w:t>
      </w:r>
      <w:proofErr w:type="spellEnd"/>
      <w:r w:rsidRPr="00A0272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A260B" w:rsidRPr="00A0272B" w:rsidRDefault="001B182B" w:rsidP="001B182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A260B" w:rsidRPr="00A0272B">
        <w:rPr>
          <w:rFonts w:ascii="Times New Roman" w:hAnsi="Times New Roman" w:cs="Times New Roman"/>
          <w:sz w:val="26"/>
          <w:szCs w:val="26"/>
          <w:lang w:eastAsia="ru-RU"/>
        </w:rPr>
        <w:t>- общее загрязнение поверхности;</w:t>
      </w:r>
    </w:p>
    <w:p w:rsidR="004A260B" w:rsidRPr="00A0272B" w:rsidRDefault="001B182B" w:rsidP="001B182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A260B" w:rsidRPr="00A0272B">
        <w:rPr>
          <w:rFonts w:ascii="Times New Roman" w:hAnsi="Times New Roman" w:cs="Times New Roman"/>
          <w:sz w:val="26"/>
          <w:szCs w:val="26"/>
          <w:lang w:eastAsia="ru-RU"/>
        </w:rPr>
        <w:t>- разрушения парапетов;</w:t>
      </w:r>
    </w:p>
    <w:p w:rsidR="004A260B" w:rsidRPr="00A0272B" w:rsidRDefault="001B182B" w:rsidP="001B182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A260B" w:rsidRPr="00A0272B">
        <w:rPr>
          <w:rFonts w:ascii="Times New Roman" w:hAnsi="Times New Roman" w:cs="Times New Roman"/>
          <w:sz w:val="26"/>
          <w:szCs w:val="26"/>
          <w:lang w:eastAsia="ru-RU"/>
        </w:rPr>
        <w:t>- иные дефекты внешнего вида фасадов.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B182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.10.4. Проведение ремонтных работ по устранению выявленных дефектов производится в сроки, установленные муниципальными правовыми актами </w:t>
      </w:r>
      <w:proofErr w:type="spellStart"/>
      <w:r w:rsidR="001B182B">
        <w:rPr>
          <w:rFonts w:ascii="Times New Roman" w:hAnsi="Times New Roman" w:cs="Times New Roman"/>
          <w:sz w:val="26"/>
          <w:szCs w:val="26"/>
          <w:lang w:eastAsia="ru-RU"/>
        </w:rPr>
        <w:t>Малечкинского</w:t>
      </w:r>
      <w:proofErr w:type="spellEnd"/>
      <w:r w:rsidR="001B18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 w:rsidR="001B182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B182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 w:rsidR="004A260B" w:rsidRPr="00A0272B" w:rsidRDefault="001B182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8</w:t>
      </w:r>
      <w:r w:rsidR="004A260B" w:rsidRPr="00A0272B">
        <w:rPr>
          <w:rFonts w:ascii="Times New Roman" w:hAnsi="Times New Roman" w:cs="Times New Roman"/>
          <w:sz w:val="26"/>
          <w:szCs w:val="26"/>
          <w:lang w:eastAsia="ru-RU"/>
        </w:rPr>
        <w:t>.10.6. Окраска, фасадов зданий, строений, сооружений проводится с учетом срока службы используемых материалов и их характеристи</w:t>
      </w:r>
      <w:r w:rsidR="00071608" w:rsidRPr="00A0272B">
        <w:rPr>
          <w:rFonts w:ascii="Times New Roman" w:hAnsi="Times New Roman" w:cs="Times New Roman"/>
          <w:sz w:val="26"/>
          <w:szCs w:val="26"/>
          <w:lang w:eastAsia="ru-RU"/>
        </w:rPr>
        <w:t>к, установленных производителем.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ab/>
        <w:t>Окрашенные поверхности фасадов должны быть ровными, без пома</w:t>
      </w:r>
      <w:r w:rsidR="00071608" w:rsidRPr="00A0272B">
        <w:rPr>
          <w:rFonts w:ascii="Times New Roman" w:hAnsi="Times New Roman" w:cs="Times New Roman"/>
          <w:sz w:val="26"/>
          <w:szCs w:val="26"/>
          <w:lang w:eastAsia="ru-RU"/>
        </w:rPr>
        <w:t>рок, пятен и поврежденных мест.</w:t>
      </w:r>
    </w:p>
    <w:p w:rsidR="00071608" w:rsidRPr="00A0272B" w:rsidRDefault="00071608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B182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071608" w:rsidRPr="00A0272B">
        <w:rPr>
          <w:rFonts w:ascii="Times New Roman" w:hAnsi="Times New Roman" w:cs="Times New Roman"/>
          <w:sz w:val="26"/>
          <w:szCs w:val="26"/>
          <w:lang w:eastAsia="ru-RU"/>
        </w:rPr>
        <w:t>.10.7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>. 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FA0580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" w:name="_Hlk14967236"/>
    </w:p>
    <w:bookmarkEnd w:id="2"/>
    <w:p w:rsidR="00FA0580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476BF8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B182B">
        <w:rPr>
          <w:rFonts w:ascii="Times New Roman" w:eastAsia="Times New Roman" w:hAnsi="Times New Roman"/>
          <w:color w:val="000000" w:themeColor="text1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4A260B" w:rsidRPr="00191215" w:rsidRDefault="001B182B" w:rsidP="004A260B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 w:rsidR="00FA0580" w:rsidRPr="00191215" w:rsidRDefault="001B182B" w:rsidP="001B182B">
      <w:pPr>
        <w:pStyle w:val="a3"/>
        <w:spacing w:after="0" w:line="240" w:lineRule="auto"/>
        <w:ind w:left="0" w:firstLine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FA0580" w:rsidRPr="00191215" w:rsidRDefault="001B182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два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Элементы одного информационного поля (текстовой части) вывески должны иметь одинаковую высоту и глубину;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FA0580" w:rsidRPr="001B182B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не более 0,6 м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не более 0,4 м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не более 0,1 м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B182B" w:rsidRDefault="001B182B" w:rsidP="001B182B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8.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16. Вывески в форме настенных конструкций, предусмотренные пунктом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настоящих Правил, размещаются над входом или окнами (витринами) </w:t>
      </w:r>
    </w:p>
    <w:p w:rsidR="00FA0580" w:rsidRPr="00191215" w:rsidRDefault="00FA0580" w:rsidP="001B182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помещений, занимаемых юридическим лицом (индивидуальным предпринимателем).</w:t>
      </w:r>
    </w:p>
    <w:p w:rsidR="00FA0580" w:rsidRPr="001B182B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0,5 м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60%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10 м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8.19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20.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.2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Вывески площадью более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Установка и эксплуатация таких вывесок без проектной документации не допускается.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8.22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Не допускается: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призматроны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в виде надувных конструкций,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штендеров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8.23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8.24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8.25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.2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8.27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.2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проектировании освещения и осветительного оборудования следует обеспечивать: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экономичность и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энергоэффективность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.2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высокомачтовые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30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8.31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энергоэффективные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8.33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экологичных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проектировании и выборе малых архитектурных форм, в том числе уличной мебели, учитываются: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8.36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установке малых архитектурных форм и уличной мебели предусматривается обеспечение: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размещении уличной мебели допускается: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б) выбирать скамьи со спинками при оборудовании территорий рекреационного назначения, скамьи со спинками и поручнями - при оборудовании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дворовых территорий, скамьи без спинок и поручней - при оборудовании транзитных зон;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На тротуарах автомобильных дорог допускается использовать следующие типы малых архитектурных форм: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Для пешеходных зон и коммуникаций допускается использовать следующие типы малых архитектурных форм: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40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В целях защиты малых архитектурных форм от графического вандализма следует: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8.42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071608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В целях благоустройства на территории поселения могут устанавливаться ограждения.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Установка ограждений, изготовленных из сетки-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рабицы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FA0580" w:rsidRPr="00EC7EDC" w:rsidRDefault="004A260B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 w:rsidRPr="00EC7EDC">
        <w:rPr>
          <w:rFonts w:ascii="Times New Roman" w:hAnsi="Times New Roman"/>
          <w:color w:val="000000"/>
          <w:sz w:val="26"/>
          <w:szCs w:val="26"/>
          <w:lang w:eastAsia="ru-RU"/>
        </w:rPr>
        <w:t>8.49</w:t>
      </w:r>
      <w:r w:rsidR="00FA0580" w:rsidRPr="00EC7ED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>Содержание внешнего вида заборов и ины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х ограждений на территории </w:t>
      </w:r>
      <w:proofErr w:type="spellStart"/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F12284" w:rsidRPr="00EC7EDC" w:rsidRDefault="00EC7EDC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8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>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:rsidR="00F12284" w:rsidRPr="00EC7EDC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7EDC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:rsidR="00447CB3" w:rsidRPr="00EC7EDC" w:rsidRDefault="00EC7EDC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8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.2. </w:t>
      </w:r>
      <w:r w:rsidR="00191215" w:rsidRPr="00EC7EDC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ребования, установленные к содержанию внешнего вида заборов и иных ограждений </w:t>
      </w:r>
      <w:r w:rsidR="00F12284" w:rsidRPr="00EC7EDC">
        <w:rPr>
          <w:rFonts w:ascii="Times New Roman" w:hAnsi="Times New Roman"/>
          <w:sz w:val="26"/>
          <w:szCs w:val="26"/>
          <w:lang w:eastAsia="ru-RU"/>
        </w:rPr>
        <w:t>настоящим Правил</w:t>
      </w:r>
      <w:r w:rsidR="006C3955" w:rsidRPr="00EC7EDC">
        <w:rPr>
          <w:rFonts w:ascii="Times New Roman" w:hAnsi="Times New Roman"/>
          <w:sz w:val="26"/>
          <w:szCs w:val="26"/>
          <w:lang w:eastAsia="ru-RU"/>
        </w:rPr>
        <w:t>о</w:t>
      </w:r>
      <w:r w:rsidR="00F12284" w:rsidRPr="00EC7EDC">
        <w:rPr>
          <w:rFonts w:ascii="Times New Roman" w:hAnsi="Times New Roman"/>
          <w:sz w:val="26"/>
          <w:szCs w:val="26"/>
          <w:lang w:eastAsia="ru-RU"/>
        </w:rPr>
        <w:t xml:space="preserve">м, применяются в части, не противоречащей законодательству области </w:t>
      </w:r>
      <w:r w:rsidR="00447CB3" w:rsidRPr="00EC7EDC">
        <w:rPr>
          <w:rFonts w:ascii="Times New Roman" w:hAnsi="Times New Roman"/>
          <w:sz w:val="26"/>
          <w:szCs w:val="26"/>
          <w:lang w:eastAsia="ru-RU"/>
        </w:rPr>
        <w:t xml:space="preserve">сохранения, популяризации </w:t>
      </w:r>
      <w:proofErr w:type="gramStart"/>
      <w:r w:rsidR="00447CB3" w:rsidRPr="00EC7EDC">
        <w:rPr>
          <w:rFonts w:ascii="Times New Roman" w:hAnsi="Times New Roman"/>
          <w:sz w:val="26"/>
          <w:szCs w:val="26"/>
          <w:lang w:eastAsia="ru-RU"/>
        </w:rPr>
        <w:t>и  охраны</w:t>
      </w:r>
      <w:proofErr w:type="gramEnd"/>
      <w:r w:rsidR="00447CB3" w:rsidRPr="00EC7EDC">
        <w:rPr>
          <w:rFonts w:ascii="Times New Roman" w:hAnsi="Times New Roman"/>
          <w:sz w:val="26"/>
          <w:szCs w:val="26"/>
          <w:lang w:eastAsia="ru-RU"/>
        </w:rPr>
        <w:t xml:space="preserve"> объектов </w:t>
      </w:r>
      <w:r w:rsidR="00447CB3" w:rsidRPr="00EC7EDC">
        <w:rPr>
          <w:rFonts w:ascii="Times New Roman" w:hAnsi="Times New Roman"/>
          <w:sz w:val="26"/>
          <w:szCs w:val="26"/>
          <w:lang w:eastAsia="ru-RU"/>
        </w:rPr>
        <w:lastRenderedPageBreak/>
        <w:t>культурного наследия (памятников истории и культуры) народов Российской Федерации.</w:t>
      </w:r>
    </w:p>
    <w:p w:rsidR="00447CB3" w:rsidRPr="00EC7EDC" w:rsidRDefault="00EC7EDC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8.49</w:t>
      </w:r>
      <w:r w:rsidR="00447CB3" w:rsidRPr="00EC7EDC">
        <w:rPr>
          <w:rFonts w:ascii="Times New Roman" w:hAnsi="Times New Roman"/>
          <w:sz w:val="26"/>
          <w:szCs w:val="26"/>
          <w:lang w:eastAsia="ru-RU"/>
        </w:rPr>
        <w:t>.3. В целях выявления дефектов проводятся осмотры заборов и иных ограждений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447CB3" w:rsidRPr="00EC7EDC" w:rsidRDefault="00EC7EDC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8.49</w:t>
      </w:r>
      <w:r w:rsidR="00447CB3" w:rsidRPr="00EC7EDC">
        <w:rPr>
          <w:rFonts w:ascii="Times New Roman" w:hAnsi="Times New Roman"/>
          <w:sz w:val="26"/>
          <w:szCs w:val="26"/>
          <w:lang w:eastAsia="ru-RU"/>
        </w:rPr>
        <w:t>.4. К дефектам внешнего вида заборов и иных ограждений относятся:</w:t>
      </w:r>
    </w:p>
    <w:p w:rsidR="00447CB3" w:rsidRPr="00EC7EDC" w:rsidRDefault="00447CB3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 xml:space="preserve">- повреждение красочного покрытия (в том числе </w:t>
      </w:r>
      <w:proofErr w:type="spellStart"/>
      <w:r w:rsidRPr="00EC7EDC">
        <w:rPr>
          <w:rFonts w:ascii="Times New Roman" w:hAnsi="Times New Roman"/>
          <w:sz w:val="26"/>
          <w:szCs w:val="26"/>
          <w:lang w:eastAsia="ru-RU"/>
        </w:rPr>
        <w:t>меление</w:t>
      </w:r>
      <w:proofErr w:type="spellEnd"/>
      <w:r w:rsidRPr="00EC7EDC">
        <w:rPr>
          <w:rFonts w:ascii="Times New Roman" w:hAnsi="Times New Roman"/>
          <w:sz w:val="26"/>
          <w:szCs w:val="26"/>
          <w:lang w:eastAsia="ru-RU"/>
        </w:rPr>
        <w:t>, растрескивание, выветривание, вздутие или сморщивание краски;</w:t>
      </w:r>
    </w:p>
    <w:p w:rsidR="00447CB3" w:rsidRPr="00EC7EDC" w:rsidRDefault="00447CB3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>-наличие трещин, разломов;</w:t>
      </w:r>
    </w:p>
    <w:p w:rsidR="00447CB3" w:rsidRPr="00EC7EDC" w:rsidRDefault="00447CB3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>-повреждение или разрушение кирпичной, или каменой кладки, архитектурных деталей и других элементов;</w:t>
      </w:r>
    </w:p>
    <w:p w:rsidR="00447CB3" w:rsidRPr="00EC7EDC" w:rsidRDefault="00447CB3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>- провисание или разрывы сетчатых элементов;</w:t>
      </w:r>
    </w:p>
    <w:p w:rsidR="00447CB3" w:rsidRPr="00EC7EDC" w:rsidRDefault="00447CB3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>- расстройства болтовых, закрепочных, сварочных, иных соединений конструкций;</w:t>
      </w:r>
    </w:p>
    <w:p w:rsidR="00447CB3" w:rsidRPr="00EC7EDC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C7EDC">
        <w:rPr>
          <w:rFonts w:ascii="Times New Roman" w:hAnsi="Times New Roman"/>
          <w:sz w:val="26"/>
          <w:szCs w:val="26"/>
          <w:lang w:eastAsia="ru-RU"/>
        </w:rPr>
        <w:tab/>
      </w:r>
      <w:r w:rsidRPr="00EC7EDC">
        <w:rPr>
          <w:rFonts w:ascii="Times New Roman" w:hAnsi="Times New Roman"/>
          <w:sz w:val="26"/>
          <w:szCs w:val="26"/>
          <w:lang w:eastAsia="ru-RU"/>
        </w:rPr>
        <w:t>И иные дефекты внешнего вида заборов и иных ограждений.</w:t>
      </w:r>
    </w:p>
    <w:p w:rsidR="00F12284" w:rsidRPr="00EC7EDC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sz w:val="26"/>
          <w:szCs w:val="26"/>
          <w:lang w:eastAsia="ru-RU"/>
        </w:rPr>
        <w:t>8</w:t>
      </w:r>
      <w:r w:rsidRPr="00EC7EDC">
        <w:rPr>
          <w:rFonts w:ascii="Times New Roman" w:hAnsi="Times New Roman"/>
          <w:sz w:val="26"/>
          <w:szCs w:val="26"/>
          <w:lang w:eastAsia="ru-RU"/>
        </w:rPr>
        <w:t>.4</w:t>
      </w:r>
      <w:r w:rsidR="00EC7EDC">
        <w:rPr>
          <w:rFonts w:ascii="Times New Roman" w:hAnsi="Times New Roman"/>
          <w:sz w:val="26"/>
          <w:szCs w:val="26"/>
          <w:lang w:eastAsia="ru-RU"/>
        </w:rPr>
        <w:t>9</w:t>
      </w:r>
      <w:r w:rsidRPr="00EC7EDC">
        <w:rPr>
          <w:rFonts w:ascii="Times New Roman" w:hAnsi="Times New Roman"/>
          <w:sz w:val="26"/>
          <w:szCs w:val="26"/>
          <w:lang w:eastAsia="ru-RU"/>
        </w:rPr>
        <w:t>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</w:t>
      </w:r>
      <w:r w:rsidR="006B6333" w:rsidRPr="00EC7EDC">
        <w:rPr>
          <w:rFonts w:ascii="Times New Roman" w:hAnsi="Times New Roman"/>
          <w:sz w:val="26"/>
          <w:szCs w:val="26"/>
          <w:lang w:eastAsia="ru-RU"/>
        </w:rPr>
        <w:t>.</w:t>
      </w:r>
    </w:p>
    <w:p w:rsidR="006B6333" w:rsidRPr="00EC7EDC" w:rsidRDefault="00EC7EDC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8.49</w:t>
      </w:r>
      <w:r w:rsidR="006B6333" w:rsidRPr="00EC7EDC">
        <w:rPr>
          <w:rFonts w:ascii="Times New Roman" w:hAnsi="Times New Roman"/>
          <w:sz w:val="26"/>
          <w:szCs w:val="26"/>
          <w:lang w:eastAsia="ru-RU"/>
        </w:rPr>
        <w:t>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 w:rsidR="006B6333" w:rsidRPr="00EC7EDC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ab/>
        <w:t>Металлические элементы и сварные соединения заборов и иных ограждений должны быть покрашены атмосферостойкими красками.</w:t>
      </w:r>
    </w:p>
    <w:p w:rsidR="006B6333" w:rsidRPr="00EC7EDC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ab/>
        <w:t>Окрашенные поверхности заборов и иных ограждений должны быть ровными, без помарок, пятен и поврежденных мест.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50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8.51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.5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притяжения людей без ущерба для комфортного передвижения по сложившимся пешеходным маршрутам.</w:t>
      </w:r>
    </w:p>
    <w:p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.5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.5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8.55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.5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проектировании мини-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маркетов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8.57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».</w:t>
      </w:r>
    </w:p>
    <w:p w:rsidR="00D20275" w:rsidRDefault="00023E17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пункте 18.3. 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Главы 18 Правил </w:t>
      </w:r>
      <w:r w:rsid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цифры «17.1» заменить на цифры «18.1».</w:t>
      </w:r>
    </w:p>
    <w:p w:rsid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 Пункт 18.4. 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Главы 18 Правил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«18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Правообладатели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природных территориях исключена любая деятельность), обязаны проводить мероприятии по удалению борщевика Сосновского.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:rsid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Главу 18 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Правил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дополнить пунктами 18.5. – 18.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:rsidR="00D20275" w:rsidRP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«18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Мероприятия по удалению борщевика Сосновского проводятся химическим и (или) механическим способами.</w:t>
      </w:r>
    </w:p>
    <w:p w:rsidR="00D20275" w:rsidRP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</w:p>
    <w:p w:rsidR="00D20275" w:rsidRP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 w:rsidR="00D20275" w:rsidRP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18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.».</w:t>
      </w:r>
    </w:p>
    <w:p w:rsidR="00023E17" w:rsidRPr="00EC7EDC" w:rsidRDefault="00BA4EF4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1.5.</w:t>
      </w:r>
      <w:r w:rsidR="00191215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Пункт 1</w:t>
      </w:r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191215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.5 Г</w:t>
      </w:r>
      <w:r w:rsidR="00023E17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лавы 1</w:t>
      </w:r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 дополнить абзаца</w:t>
      </w:r>
      <w:r w:rsidR="00023E17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023E17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 </w:t>
      </w:r>
    </w:p>
    <w:p w:rsidR="00023E17" w:rsidRPr="00EC7EDC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023E17" w:rsidRPr="00EC7EDC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5 </w:t>
      </w:r>
      <w:proofErr w:type="spellStart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выше – не более 1 суток;</w:t>
      </w:r>
    </w:p>
    <w:p w:rsidR="00F6334A" w:rsidRPr="00EC7EDC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4 </w:t>
      </w:r>
      <w:proofErr w:type="spellStart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ниже – не более 3 суток.</w:t>
      </w:r>
    </w:p>
    <w:p w:rsidR="00F6334A" w:rsidRPr="00EC7EDC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 w:rsidR="00191215" w:rsidRPr="00EC7EDC" w:rsidRDefault="00191215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</w:t>
      </w:r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:rsidR="00F6334A" w:rsidRPr="00EC7EDC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Правила благоустройства территории </w:t>
      </w:r>
      <w:proofErr w:type="spellStart"/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 дополнить главами 2</w:t>
      </w:r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2</w:t>
      </w:r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:rsidR="00F6334A" w:rsidRPr="00EC7EDC" w:rsidRDefault="00EC7ED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6334A" w:rsidRPr="00EC7ED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Глава 2</w:t>
      </w:r>
      <w:r w:rsidRPr="00EC7ED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="00F6334A" w:rsidRPr="00EC7ED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Уборка путей подъезда к строительным площадкам.</w:t>
      </w:r>
    </w:p>
    <w:p w:rsidR="00BA4EF4" w:rsidRDefault="00F6334A" w:rsidP="00605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эксплуатации строительных </w:t>
      </w:r>
      <w:proofErr w:type="gramStart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площадок  должны</w:t>
      </w:r>
      <w:proofErr w:type="gramEnd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 w:rsidR="00CA69AC" w:rsidRPr="00BA4EF4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A4E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Глава 23. Ответственность за нарушения требований к организации и производству уборочных работ.</w:t>
      </w:r>
    </w:p>
    <w:p w:rsidR="00FF4627" w:rsidRPr="00EC7EDC" w:rsidRDefault="00CA69AC" w:rsidP="0019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</w:t>
      </w:r>
      <w:r w:rsidR="00191215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191215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9583F" w:rsidRPr="00EC7ED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</w:t>
      </w:r>
    </w:p>
    <w:p w:rsidR="00B07341" w:rsidRPr="00191215" w:rsidRDefault="00191215" w:rsidP="00FF4627">
      <w:pPr>
        <w:pStyle w:val="ConsPlusNormal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91215">
        <w:rPr>
          <w:rFonts w:ascii="Times New Roman" w:hAnsi="Times New Roman"/>
          <w:sz w:val="26"/>
          <w:szCs w:val="26"/>
        </w:rPr>
        <w:tab/>
      </w:r>
      <w:r w:rsidR="00B07341" w:rsidRPr="00191215">
        <w:rPr>
          <w:rFonts w:ascii="Times New Roman" w:hAnsi="Times New Roman"/>
          <w:sz w:val="26"/>
          <w:szCs w:val="26"/>
        </w:rPr>
        <w:t xml:space="preserve">2. Настоящее решение подлежит опубликованию в </w:t>
      </w:r>
      <w:r w:rsidR="00BA4EF4">
        <w:rPr>
          <w:rFonts w:ascii="Times New Roman" w:hAnsi="Times New Roman"/>
          <w:sz w:val="26"/>
          <w:szCs w:val="26"/>
        </w:rPr>
        <w:t>«</w:t>
      </w:r>
      <w:r w:rsidR="00B07341" w:rsidRPr="00191215">
        <w:rPr>
          <w:rFonts w:ascii="Times New Roman" w:hAnsi="Times New Roman"/>
          <w:sz w:val="26"/>
          <w:szCs w:val="26"/>
        </w:rPr>
        <w:t xml:space="preserve">Информационном вестнике </w:t>
      </w:r>
      <w:proofErr w:type="spellStart"/>
      <w:r w:rsidR="00BA4EF4">
        <w:rPr>
          <w:rFonts w:ascii="Times New Roman" w:hAnsi="Times New Roman"/>
          <w:sz w:val="26"/>
          <w:szCs w:val="26"/>
        </w:rPr>
        <w:t>Малечкинского</w:t>
      </w:r>
      <w:proofErr w:type="spellEnd"/>
      <w:r w:rsidR="00BA4EF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07341" w:rsidRPr="00191215">
        <w:rPr>
          <w:rFonts w:ascii="Times New Roman" w:hAnsi="Times New Roman"/>
          <w:sz w:val="26"/>
          <w:szCs w:val="26"/>
        </w:rPr>
        <w:t xml:space="preserve">» и размещению на официальном сайте </w:t>
      </w:r>
      <w:r w:rsidR="00BA4EF4">
        <w:rPr>
          <w:rFonts w:ascii="Times New Roman" w:hAnsi="Times New Roman"/>
          <w:sz w:val="26"/>
          <w:szCs w:val="26"/>
        </w:rPr>
        <w:t>Череповецкого муниципального района в информаци</w:t>
      </w:r>
      <w:r w:rsidR="00B07341" w:rsidRPr="00191215">
        <w:rPr>
          <w:rFonts w:ascii="Times New Roman" w:hAnsi="Times New Roman"/>
          <w:sz w:val="26"/>
          <w:szCs w:val="26"/>
        </w:rPr>
        <w:t>онно-телекоммуникационной сети «Интернет».</w:t>
      </w:r>
    </w:p>
    <w:p w:rsidR="00522162" w:rsidRPr="00B07341" w:rsidRDefault="00522162" w:rsidP="00FF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P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4EF4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BA4EF4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</w:p>
    <w:p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A4E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proofErr w:type="spellStart"/>
      <w:r w:rsidR="00BA4EF4">
        <w:rPr>
          <w:rFonts w:ascii="Times New Roman" w:hAnsi="Times New Roman" w:cs="Times New Roman"/>
          <w:sz w:val="26"/>
          <w:szCs w:val="26"/>
        </w:rPr>
        <w:t>О.В.Муравьева</w:t>
      </w:r>
      <w:proofErr w:type="spellEnd"/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27181A"/>
    <w:rsid w:val="00023E17"/>
    <w:rsid w:val="00071608"/>
    <w:rsid w:val="00171E16"/>
    <w:rsid w:val="00175F04"/>
    <w:rsid w:val="00190C1E"/>
    <w:rsid w:val="00191215"/>
    <w:rsid w:val="001B182B"/>
    <w:rsid w:val="00213E17"/>
    <w:rsid w:val="00260088"/>
    <w:rsid w:val="002B1C2E"/>
    <w:rsid w:val="00304479"/>
    <w:rsid w:val="003C5C35"/>
    <w:rsid w:val="00447CB3"/>
    <w:rsid w:val="00476BF8"/>
    <w:rsid w:val="004A260B"/>
    <w:rsid w:val="004D79F5"/>
    <w:rsid w:val="004E4DE4"/>
    <w:rsid w:val="00522162"/>
    <w:rsid w:val="00605428"/>
    <w:rsid w:val="00671252"/>
    <w:rsid w:val="006A63C3"/>
    <w:rsid w:val="006B486F"/>
    <w:rsid w:val="006B6333"/>
    <w:rsid w:val="006C3955"/>
    <w:rsid w:val="007118FF"/>
    <w:rsid w:val="008A649E"/>
    <w:rsid w:val="008D2F50"/>
    <w:rsid w:val="009026A4"/>
    <w:rsid w:val="00934342"/>
    <w:rsid w:val="009A65EB"/>
    <w:rsid w:val="009C138D"/>
    <w:rsid w:val="009C6DB3"/>
    <w:rsid w:val="009D6C02"/>
    <w:rsid w:val="009E0CF4"/>
    <w:rsid w:val="00A0272B"/>
    <w:rsid w:val="00A062F4"/>
    <w:rsid w:val="00B07341"/>
    <w:rsid w:val="00B92C9B"/>
    <w:rsid w:val="00BA4EF4"/>
    <w:rsid w:val="00C45788"/>
    <w:rsid w:val="00CA69AC"/>
    <w:rsid w:val="00D20275"/>
    <w:rsid w:val="00D87185"/>
    <w:rsid w:val="00D9583F"/>
    <w:rsid w:val="00DB159A"/>
    <w:rsid w:val="00E40013"/>
    <w:rsid w:val="00E76C03"/>
    <w:rsid w:val="00EC7EDC"/>
    <w:rsid w:val="00F12284"/>
    <w:rsid w:val="00F62352"/>
    <w:rsid w:val="00F6334A"/>
    <w:rsid w:val="00FA0580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7585"/>
  <w15:docId w15:val="{C58278E0-6CCD-4FDE-BDD8-575558F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3E83-5CC0-4EDA-8BAA-0A6AF3D1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5816</Words>
  <Characters>33155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Пользователь</cp:lastModifiedBy>
  <cp:revision>8</cp:revision>
  <cp:lastPrinted>2024-03-07T08:09:00Z</cp:lastPrinted>
  <dcterms:created xsi:type="dcterms:W3CDTF">2024-03-11T13:30:00Z</dcterms:created>
  <dcterms:modified xsi:type="dcterms:W3CDTF">2024-05-07T08:57:00Z</dcterms:modified>
</cp:coreProperties>
</file>