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023526">
        <w:rPr>
          <w:rFonts w:ascii="Times New Roman" w:hAnsi="Times New Roman"/>
          <w:sz w:val="28"/>
          <w:szCs w:val="28"/>
        </w:rPr>
        <w:t xml:space="preserve">10.04.2024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023526">
        <w:rPr>
          <w:rFonts w:ascii="Times New Roman" w:hAnsi="Times New Roman"/>
          <w:sz w:val="28"/>
          <w:szCs w:val="28"/>
        </w:rPr>
        <w:t>160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 xml:space="preserve">  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8A6129" w:rsidRDefault="006A73E9" w:rsidP="00312E37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</w:t>
      </w:r>
      <w:r w:rsidR="00312E37">
        <w:rPr>
          <w:rFonts w:ascii="Times New Roman" w:hAnsi="Times New Roman"/>
          <w:sz w:val="36"/>
        </w:rPr>
        <w:t>молодежью</w:t>
      </w:r>
      <w:r>
        <w:rPr>
          <w:rFonts w:ascii="Times New Roman" w:hAnsi="Times New Roman"/>
          <w:sz w:val="36"/>
        </w:rPr>
        <w:t xml:space="preserve">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Заместитель руководителя администрации</w:t>
      </w: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 общим вопросам, н</w:t>
      </w:r>
      <w:r w:rsidR="00066CFA">
        <w:rPr>
          <w:rFonts w:ascii="Times New Roman" w:hAnsi="Times New Roman"/>
          <w:sz w:val="32"/>
        </w:rPr>
        <w:t xml:space="preserve">ачальник </w:t>
      </w:r>
      <w:r w:rsidR="006A73E9">
        <w:rPr>
          <w:rFonts w:ascii="Times New Roman" w:hAnsi="Times New Roman"/>
          <w:sz w:val="32"/>
        </w:rPr>
        <w:t xml:space="preserve">отдела по 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работе с общественностью</w:t>
      </w:r>
      <w:r w:rsidR="00312E37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и </w:t>
      </w:r>
      <w:r w:rsidR="00312E37">
        <w:rPr>
          <w:rFonts w:ascii="Times New Roman" w:hAnsi="Times New Roman"/>
          <w:sz w:val="32"/>
        </w:rPr>
        <w:t>молодежью</w:t>
      </w:r>
      <w:r>
        <w:rPr>
          <w:rFonts w:ascii="Times New Roman" w:hAnsi="Times New Roman"/>
          <w:sz w:val="32"/>
        </w:rPr>
        <w:t xml:space="preserve"> </w:t>
      </w:r>
    </w:p>
    <w:p w:rsidR="008A6129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Соколов Артем Михайлович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312E37" w:rsidRPr="00312E37">
          <w:rPr>
            <w:rStyle w:val="ab"/>
            <w:rFonts w:ascii="Times New Roman" w:hAnsi="Times New Roman"/>
            <w:color w:val="auto"/>
            <w:sz w:val="32"/>
            <w:lang w:val="en-US"/>
          </w:rPr>
          <w:t>priemnaya</w:t>
        </w:r>
        <w:r w:rsidR="00312E37" w:rsidRPr="009D0FF8">
          <w:rPr>
            <w:rStyle w:val="ab"/>
            <w:rFonts w:ascii="Times New Roman" w:hAnsi="Times New Roman"/>
            <w:color w:val="auto"/>
            <w:sz w:val="32"/>
          </w:rPr>
          <w:t>2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A720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</w:t>
            </w:r>
            <w:r w:rsidR="009D0FF8">
              <w:rPr>
                <w:rFonts w:ascii="Times New Roman" w:hAnsi="Times New Roman"/>
                <w:sz w:val="28"/>
              </w:rPr>
              <w:t>молодежью</w:t>
            </w:r>
            <w:r w:rsidR="00A72073">
              <w:rPr>
                <w:rFonts w:ascii="Times New Roman" w:hAnsi="Times New Roman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C3583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 xml:space="preserve">отдел </w:t>
            </w:r>
            <w:r w:rsidR="00C35836">
              <w:rPr>
                <w:rFonts w:ascii="Times New Roman" w:hAnsi="Times New Roman"/>
                <w:sz w:val="28"/>
              </w:rPr>
              <w:t xml:space="preserve">культуры </w:t>
            </w:r>
            <w:r w:rsidR="00EF3775">
              <w:rPr>
                <w:rFonts w:ascii="Times New Roman" w:hAnsi="Times New Roman"/>
                <w:sz w:val="28"/>
              </w:rPr>
              <w:t xml:space="preserve"> администрации района,</w:t>
            </w:r>
            <w:r w:rsidR="002107CB">
              <w:rPr>
                <w:rFonts w:ascii="Times New Roman" w:hAnsi="Times New Roman"/>
                <w:sz w:val="28"/>
              </w:rPr>
              <w:t xml:space="preserve"> отдел экологического контроля,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>МУ «</w:t>
            </w:r>
            <w:r w:rsidR="00D31879">
              <w:rPr>
                <w:rFonts w:ascii="Times New Roman" w:hAnsi="Times New Roman"/>
                <w:sz w:val="28"/>
              </w:rPr>
              <w:t>Информационный центр Череповецкого муниципального района</w:t>
            </w:r>
            <w:r>
              <w:rPr>
                <w:rFonts w:ascii="Times New Roman" w:hAnsi="Times New Roman"/>
                <w:sz w:val="28"/>
              </w:rPr>
              <w:t xml:space="preserve">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49166B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4E6EF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 финансового обеспечения программы </w:t>
            </w:r>
            <w:r w:rsidRPr="004E6EF9">
              <w:rPr>
                <w:rFonts w:ascii="Times New Roman" w:hAnsi="Times New Roman"/>
                <w:sz w:val="28"/>
              </w:rPr>
              <w:t xml:space="preserve">составляет 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2</w:t>
            </w:r>
            <w:r w:rsidR="00FA7E3C">
              <w:rPr>
                <w:rFonts w:ascii="Times New Roman" w:hAnsi="Times New Roman"/>
                <w:b/>
                <w:i/>
                <w:sz w:val="28"/>
              </w:rPr>
              <w:t>4</w:t>
            </w:r>
            <w:r w:rsidR="00264FE8" w:rsidRPr="00BB3BE5">
              <w:rPr>
                <w:rFonts w:ascii="Times New Roman" w:hAnsi="Times New Roman"/>
                <w:b/>
                <w:i/>
                <w:sz w:val="28"/>
              </w:rPr>
              <w:t> 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5</w:t>
            </w:r>
            <w:r w:rsidR="00FA7E3C">
              <w:rPr>
                <w:rFonts w:ascii="Times New Roman" w:hAnsi="Times New Roman"/>
                <w:b/>
                <w:i/>
                <w:sz w:val="28"/>
              </w:rPr>
              <w:t>33</w:t>
            </w:r>
            <w:r w:rsidR="0088714A" w:rsidRPr="00BB3BE5">
              <w:rPr>
                <w:rFonts w:ascii="Times New Roman" w:hAnsi="Times New Roman"/>
                <w:b/>
                <w:i/>
                <w:sz w:val="28"/>
              </w:rPr>
              <w:t>,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8</w:t>
            </w:r>
            <w:r w:rsidRPr="004E6EF9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E6EF9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4E6EF9" w:rsidRDefault="00776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8"/>
              </w:rPr>
              <w:t>в 2023</w:t>
            </w:r>
            <w:r w:rsidR="00066CFA" w:rsidRPr="004E6EF9">
              <w:rPr>
                <w:rFonts w:ascii="Times New Roman" w:hAnsi="Times New Roman"/>
                <w:sz w:val="28"/>
              </w:rPr>
              <w:t xml:space="preserve"> году  -  </w:t>
            </w:r>
            <w:r w:rsidR="00187483" w:rsidRPr="00802117">
              <w:rPr>
                <w:rFonts w:ascii="Times New Roman" w:hAnsi="Times New Roman"/>
                <w:sz w:val="28"/>
              </w:rPr>
              <w:t>6 </w:t>
            </w:r>
            <w:r w:rsidR="00264FE8" w:rsidRPr="00802117">
              <w:rPr>
                <w:rFonts w:ascii="Times New Roman" w:hAnsi="Times New Roman"/>
                <w:sz w:val="28"/>
              </w:rPr>
              <w:t>425</w:t>
            </w:r>
            <w:r w:rsidR="00187483" w:rsidRPr="00802117">
              <w:rPr>
                <w:rFonts w:ascii="Times New Roman" w:hAnsi="Times New Roman"/>
                <w:sz w:val="28"/>
              </w:rPr>
              <w:t>,0</w:t>
            </w:r>
            <w:r w:rsidR="004527DC" w:rsidRPr="004E6EF9">
              <w:rPr>
                <w:rFonts w:ascii="Times New Roman" w:hAnsi="Times New Roman"/>
                <w:sz w:val="28"/>
              </w:rPr>
              <w:t xml:space="preserve"> </w:t>
            </w:r>
            <w:r w:rsidR="00066CFA" w:rsidRPr="004E6EF9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FA7E3C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4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FA7E3C" w:rsidRPr="00FA7E3C">
              <w:rPr>
                <w:rFonts w:ascii="Times New Roman" w:hAnsi="Times New Roman"/>
                <w:b/>
                <w:i/>
                <w:sz w:val="28"/>
              </w:rPr>
              <w:t>5</w:t>
            </w:r>
            <w:r w:rsidR="00BB3BE5" w:rsidRPr="00FA7E3C">
              <w:rPr>
                <w:rFonts w:ascii="Times New Roman" w:hAnsi="Times New Roman"/>
                <w:b/>
                <w:i/>
                <w:sz w:val="28"/>
              </w:rPr>
              <w:t> </w:t>
            </w:r>
            <w:r w:rsidR="00FA7E3C" w:rsidRPr="00FA7E3C">
              <w:rPr>
                <w:rFonts w:ascii="Times New Roman" w:hAnsi="Times New Roman"/>
                <w:b/>
                <w:i/>
                <w:sz w:val="28"/>
              </w:rPr>
              <w:t>415</w:t>
            </w:r>
            <w:r w:rsidR="00BB3BE5" w:rsidRPr="00FA7E3C">
              <w:rPr>
                <w:rFonts w:ascii="Times New Roman" w:hAnsi="Times New Roman"/>
                <w:b/>
                <w:i/>
                <w:sz w:val="28"/>
              </w:rPr>
              <w:t>,2</w:t>
            </w:r>
            <w:r w:rsidR="00BB3BE5" w:rsidRPr="00FA7E3C">
              <w:rPr>
                <w:rFonts w:ascii="Times New Roman" w:hAnsi="Times New Roman"/>
                <w:sz w:val="28"/>
              </w:rPr>
              <w:t xml:space="preserve"> </w:t>
            </w:r>
            <w:r w:rsidR="00066CFA" w:rsidRPr="00FA7E3C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FA7E3C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A7E3C">
              <w:rPr>
                <w:rFonts w:ascii="Times New Roman" w:hAnsi="Times New Roman"/>
                <w:sz w:val="28"/>
              </w:rPr>
              <w:t>в 202</w:t>
            </w:r>
            <w:r w:rsidR="007766E6" w:rsidRPr="00FA7E3C">
              <w:rPr>
                <w:rFonts w:ascii="Times New Roman" w:hAnsi="Times New Roman"/>
                <w:sz w:val="28"/>
              </w:rPr>
              <w:t>5</w:t>
            </w:r>
            <w:r w:rsidRPr="00FA7E3C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FA7E3C">
              <w:rPr>
                <w:rFonts w:ascii="Times New Roman" w:hAnsi="Times New Roman"/>
                <w:sz w:val="28"/>
              </w:rPr>
              <w:t xml:space="preserve">4 459,2 </w:t>
            </w:r>
            <w:r w:rsidR="00066CFA" w:rsidRPr="00FA7E3C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A7E3C">
              <w:rPr>
                <w:rFonts w:ascii="Times New Roman" w:hAnsi="Times New Roman"/>
                <w:sz w:val="28"/>
              </w:rPr>
              <w:t>в 202</w:t>
            </w:r>
            <w:r w:rsidR="007766E6" w:rsidRPr="00FA7E3C">
              <w:rPr>
                <w:rFonts w:ascii="Times New Roman" w:hAnsi="Times New Roman"/>
                <w:sz w:val="28"/>
              </w:rPr>
              <w:t>6</w:t>
            </w:r>
            <w:r w:rsidRPr="00FA7E3C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FA7E3C">
              <w:rPr>
                <w:rFonts w:ascii="Times New Roman" w:hAnsi="Times New Roman"/>
                <w:sz w:val="28"/>
              </w:rPr>
              <w:t>4 459,2</w:t>
            </w:r>
            <w:r w:rsidR="00BB3BE5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 w:rsidRPr="0049166B">
              <w:rPr>
                <w:rFonts w:ascii="Times New Roman" w:hAnsi="Times New Roman"/>
                <w:sz w:val="28"/>
              </w:rPr>
              <w:t xml:space="preserve">- </w:t>
            </w:r>
            <w:r w:rsidRPr="0049166B"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1E1128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</w:t>
      </w:r>
      <w:r w:rsidR="00802117" w:rsidRPr="00802117">
        <w:rPr>
          <w:rFonts w:ascii="Times New Roman" w:hAnsi="Times New Roman"/>
          <w:b/>
          <w:i/>
          <w:sz w:val="28"/>
          <w:szCs w:val="28"/>
        </w:rPr>
        <w:t>,</w:t>
      </w:r>
      <w:r w:rsidR="00802117" w:rsidRPr="00FA7E3C">
        <w:rPr>
          <w:rFonts w:ascii="Times New Roman" w:hAnsi="Times New Roman"/>
          <w:sz w:val="28"/>
          <w:szCs w:val="28"/>
        </w:rPr>
        <w:t xml:space="preserve"> оказание содействия избирательным комиссиям</w:t>
      </w:r>
      <w:r w:rsidRPr="00FA7E3C">
        <w:rPr>
          <w:rFonts w:ascii="Times New Roman" w:hAnsi="Times New Roman"/>
          <w:sz w:val="28"/>
          <w:szCs w:val="28"/>
        </w:rPr>
        <w:t>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023526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C35836">
        <w:rPr>
          <w:rFonts w:ascii="Times New Roman" w:hAnsi="Times New Roman"/>
          <w:color w:val="000000"/>
          <w:sz w:val="28"/>
        </w:rPr>
        <w:t>М</w:t>
      </w:r>
      <w:r w:rsidR="00AA18E4">
        <w:rPr>
          <w:rFonts w:ascii="Times New Roman" w:hAnsi="Times New Roman"/>
          <w:color w:val="000000"/>
          <w:sz w:val="28"/>
        </w:rPr>
        <w:t xml:space="preserve">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</w:t>
      </w:r>
      <w:r w:rsidR="00023526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к </w:t>
      </w:r>
      <w:r w:rsidR="00C35836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</w:r>
      <w:r w:rsidRPr="004156F4">
        <w:rPr>
          <w:rFonts w:ascii="Times New Roman" w:hAnsi="Times New Roman"/>
          <w:bCs/>
          <w:sz w:val="28"/>
          <w:szCs w:val="28"/>
        </w:rPr>
        <w:lastRenderedPageBreak/>
        <w:t xml:space="preserve">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FA7E3C">
        <w:rPr>
          <w:rFonts w:ascii="Times New Roman" w:hAnsi="Times New Roman"/>
          <w:b/>
          <w:i/>
          <w:sz w:val="28"/>
        </w:rPr>
        <w:t>24</w:t>
      </w:r>
      <w:r w:rsidR="00BB3BE5" w:rsidRPr="00BB3BE5">
        <w:rPr>
          <w:rFonts w:ascii="Times New Roman" w:hAnsi="Times New Roman"/>
          <w:b/>
          <w:i/>
          <w:sz w:val="28"/>
        </w:rPr>
        <w:t> 5</w:t>
      </w:r>
      <w:r w:rsidR="00FA7E3C">
        <w:rPr>
          <w:rFonts w:ascii="Times New Roman" w:hAnsi="Times New Roman"/>
          <w:b/>
          <w:i/>
          <w:sz w:val="28"/>
        </w:rPr>
        <w:t>33</w:t>
      </w:r>
      <w:r w:rsidR="00BB3BE5" w:rsidRPr="00BB3BE5">
        <w:rPr>
          <w:rFonts w:ascii="Times New Roman" w:hAnsi="Times New Roman"/>
          <w:b/>
          <w:i/>
          <w:sz w:val="28"/>
        </w:rPr>
        <w:t>,8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 w:rsidRPr="00802117">
        <w:rPr>
          <w:rFonts w:ascii="Times New Roman" w:hAnsi="Times New Roman"/>
          <w:sz w:val="28"/>
        </w:rPr>
        <w:t xml:space="preserve">6 </w:t>
      </w:r>
      <w:r w:rsidR="00264FE8" w:rsidRPr="00802117">
        <w:rPr>
          <w:rFonts w:ascii="Times New Roman" w:hAnsi="Times New Roman"/>
          <w:sz w:val="28"/>
        </w:rPr>
        <w:t>425</w:t>
      </w:r>
      <w:r w:rsidR="00EF47CB" w:rsidRPr="00802117">
        <w:rPr>
          <w:rFonts w:ascii="Times New Roman" w:hAnsi="Times New Roman"/>
          <w:sz w:val="28"/>
        </w:rPr>
        <w:t>,</w:t>
      </w:r>
      <w:r w:rsidR="000F3A0B" w:rsidRPr="00802117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Pr="00FA7E3C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FA7E3C" w:rsidRPr="00FA7E3C">
        <w:rPr>
          <w:rFonts w:ascii="Times New Roman" w:hAnsi="Times New Roman"/>
          <w:b/>
          <w:i/>
          <w:sz w:val="28"/>
        </w:rPr>
        <w:t>5 415</w:t>
      </w:r>
      <w:r w:rsidR="00BB3BE5" w:rsidRPr="00FA7E3C">
        <w:rPr>
          <w:rFonts w:ascii="Times New Roman" w:hAnsi="Times New Roman"/>
          <w:b/>
          <w:i/>
          <w:sz w:val="28"/>
        </w:rPr>
        <w:t>,2</w:t>
      </w:r>
      <w:r w:rsidR="00BB3BE5" w:rsidRPr="00FA7E3C">
        <w:rPr>
          <w:rFonts w:ascii="Times New Roman" w:hAnsi="Times New Roman"/>
          <w:sz w:val="28"/>
        </w:rPr>
        <w:t xml:space="preserve"> </w:t>
      </w:r>
      <w:r w:rsidRPr="00FA7E3C">
        <w:rPr>
          <w:rFonts w:ascii="Times New Roman" w:hAnsi="Times New Roman"/>
          <w:sz w:val="28"/>
        </w:rPr>
        <w:t>тыс. рублей,</w:t>
      </w:r>
    </w:p>
    <w:p w:rsidR="00582C62" w:rsidRPr="00FA7E3C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5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 xml:space="preserve">4 459,2 </w:t>
      </w:r>
      <w:r w:rsidRPr="00FA7E3C"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6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>4 459,2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023526">
        <w:rPr>
          <w:rFonts w:ascii="Times New Roman" w:hAnsi="Times New Roman"/>
          <w:sz w:val="28"/>
        </w:rPr>
        <w:br/>
        <w:t xml:space="preserve">к </w:t>
      </w:r>
      <w:r>
        <w:rPr>
          <w:rFonts w:ascii="Times New Roman" w:hAnsi="Times New Roman"/>
          <w:sz w:val="28"/>
        </w:rPr>
        <w:t>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 w:rsidP="00D52354">
      <w:pPr>
        <w:rPr>
          <w:rFonts w:ascii="Times New Roman" w:hAnsi="Times New Roman"/>
          <w:sz w:val="28"/>
        </w:rPr>
        <w:sectPr w:rsidR="008A6129" w:rsidSect="00023526">
          <w:headerReference w:type="default" r:id="rId13"/>
          <w:headerReference w:type="first" r:id="rId14"/>
          <w:pgSz w:w="11906" w:h="16838" w:code="9"/>
          <w:pgMar w:top="1134" w:right="850" w:bottom="1134" w:left="1701" w:header="708" w:footer="708" w:gutter="0"/>
          <w:pgNumType w:start="2"/>
          <w:cols w:space="720"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565B86" w:rsidRPr="00802117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FA7E3C" w:rsidRDefault="00FA7E3C" w:rsidP="00565B86">
            <w:pPr>
              <w:jc w:val="center"/>
              <w:rPr>
                <w:b/>
                <w:i/>
              </w:rPr>
            </w:pPr>
            <w:r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5 415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FA7E3C" w:rsidRDefault="00FA7E3C" w:rsidP="00066510">
            <w:pPr>
              <w:jc w:val="center"/>
              <w:rPr>
                <w:b/>
                <w:i/>
              </w:rPr>
            </w:pPr>
            <w:r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5 415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5D3B34" w:rsidRDefault="005D3B34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lastRenderedPageBreak/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1D5705" w:rsidRPr="00FA7E3C" w:rsidRDefault="00FA7E3C" w:rsidP="001D5705">
            <w:pPr>
              <w:jc w:val="center"/>
              <w:rPr>
                <w:b/>
                <w:i/>
              </w:rPr>
            </w:pPr>
            <w:r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5 415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28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264FE8" w:rsidRPr="00802117">
              <w:rPr>
                <w:rFonts w:ascii="Times New Roman" w:hAnsi="Times New Roman"/>
                <w:sz w:val="26"/>
                <w:szCs w:val="26"/>
              </w:rPr>
              <w:t>9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85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1901" w:type="dxa"/>
          </w:tcPr>
          <w:p w:rsidR="001D5705" w:rsidRPr="00FA7E3C" w:rsidRDefault="00FA7E3C" w:rsidP="003C469D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5 415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28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8A6129" w:rsidRDefault="00B52749" w:rsidP="0002352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023526" w:rsidTr="002C238B">
        <w:trPr>
          <w:trHeight w:val="322"/>
        </w:trPr>
        <w:tc>
          <w:tcPr>
            <w:tcW w:w="675" w:type="dxa"/>
            <w:vMerge w:val="restart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proofErr w:type="gramStart"/>
            <w:r w:rsidRPr="00023526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023526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023526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Значение показателей</w:t>
            </w:r>
          </w:p>
        </w:tc>
      </w:tr>
      <w:tr w:rsidR="009278C2" w:rsidRPr="00023526" w:rsidTr="002C238B">
        <w:trPr>
          <w:trHeight w:val="322"/>
        </w:trPr>
        <w:tc>
          <w:tcPr>
            <w:tcW w:w="675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67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2022</w:t>
            </w:r>
          </w:p>
        </w:tc>
        <w:tc>
          <w:tcPr>
            <w:tcW w:w="850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2023</w:t>
            </w:r>
          </w:p>
        </w:tc>
        <w:tc>
          <w:tcPr>
            <w:tcW w:w="851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2024</w:t>
            </w:r>
          </w:p>
        </w:tc>
        <w:tc>
          <w:tcPr>
            <w:tcW w:w="850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51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50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51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2028</w:t>
            </w:r>
          </w:p>
        </w:tc>
      </w:tr>
      <w:tr w:rsidR="009278C2" w:rsidRPr="00023526" w:rsidTr="002C238B">
        <w:tc>
          <w:tcPr>
            <w:tcW w:w="675" w:type="dxa"/>
            <w:vMerge w:val="restart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429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1.1. </w:t>
            </w:r>
            <w:r w:rsidRPr="00023526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278C2" w:rsidRPr="00023526" w:rsidTr="002C238B">
        <w:tc>
          <w:tcPr>
            <w:tcW w:w="675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23526" w:rsidRDefault="009278C2" w:rsidP="00AF720F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bCs/>
                <w:szCs w:val="22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Чел. 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</w:tr>
      <w:tr w:rsidR="009278C2" w:rsidRPr="00023526" w:rsidTr="002C238B">
        <w:tc>
          <w:tcPr>
            <w:tcW w:w="675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1.3. </w:t>
            </w:r>
            <w:r w:rsidRPr="00023526">
              <w:rPr>
                <w:rFonts w:ascii="Times New Roman" w:hAnsi="Times New Roman"/>
                <w:szCs w:val="22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278C2" w:rsidRPr="00023526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1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  <w:r w:rsidR="005317F8" w:rsidRPr="0002352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  <w:r w:rsidR="005317F8" w:rsidRPr="0002352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9278C2" w:rsidRPr="00023526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9278C2" w:rsidRPr="00023526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851" w:type="dxa"/>
          </w:tcPr>
          <w:p w:rsidR="009278C2" w:rsidRPr="00023526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9278C2" w:rsidRPr="00023526" w:rsidTr="002C238B">
        <w:tc>
          <w:tcPr>
            <w:tcW w:w="675" w:type="dxa"/>
            <w:vMerge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023526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023526" w:rsidRDefault="00D5773B" w:rsidP="00200FB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1.4.</w:t>
            </w:r>
            <w:r w:rsidR="009278C2" w:rsidRPr="00023526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023526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278C2" w:rsidRPr="00023526" w:rsidRDefault="00D5773B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D5773B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23526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23526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023526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023526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023526" w:rsidTr="002C238B">
        <w:tc>
          <w:tcPr>
            <w:tcW w:w="675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023526" w:rsidRDefault="00592F98" w:rsidP="00083780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 xml:space="preserve">района на осуществление </w:t>
            </w:r>
            <w:r w:rsidR="00083780" w:rsidRPr="00023526">
              <w:rPr>
                <w:rFonts w:ascii="Times New Roman" w:hAnsi="Times New Roman"/>
                <w:szCs w:val="22"/>
              </w:rPr>
              <w:t>текущей</w:t>
            </w:r>
            <w:r w:rsidRPr="00023526">
              <w:rPr>
                <w:rFonts w:ascii="Times New Roman" w:hAnsi="Times New Roman"/>
                <w:szCs w:val="22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023526" w:rsidTr="002C238B">
        <w:tc>
          <w:tcPr>
            <w:tcW w:w="675" w:type="dxa"/>
            <w:vMerge w:val="restart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2</w:t>
            </w:r>
          </w:p>
        </w:tc>
        <w:tc>
          <w:tcPr>
            <w:tcW w:w="2429" w:type="dxa"/>
          </w:tcPr>
          <w:p w:rsidR="00592F98" w:rsidRPr="00023526" w:rsidRDefault="00592F98" w:rsidP="00592F98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2.1. Количество старост сельских населенных пунктов района, принявших участие в конкурсе на звание «Лучший староста Череповецкого муниципального района»</w:t>
            </w:r>
          </w:p>
        </w:tc>
        <w:tc>
          <w:tcPr>
            <w:tcW w:w="992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20</w:t>
            </w:r>
          </w:p>
        </w:tc>
      </w:tr>
      <w:tr w:rsidR="00592F98" w:rsidRPr="00023526" w:rsidTr="002C238B">
        <w:tc>
          <w:tcPr>
            <w:tcW w:w="675" w:type="dxa"/>
            <w:vMerge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2.2. Количество сельск</w:t>
            </w:r>
            <w:r w:rsidR="00023526">
              <w:rPr>
                <w:rFonts w:ascii="Times New Roman" w:hAnsi="Times New Roman"/>
                <w:szCs w:val="22"/>
              </w:rPr>
              <w:t>их поселений района, участников</w:t>
            </w:r>
            <w:r w:rsidRPr="00023526">
              <w:rPr>
                <w:rFonts w:ascii="Times New Roman" w:hAnsi="Times New Roman"/>
                <w:szCs w:val="22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9</w:t>
            </w:r>
          </w:p>
        </w:tc>
      </w:tr>
      <w:tr w:rsidR="00592F98" w:rsidRPr="00023526" w:rsidTr="002C238B">
        <w:tc>
          <w:tcPr>
            <w:tcW w:w="675" w:type="dxa"/>
            <w:vMerge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023526" w:rsidRDefault="002C238B" w:rsidP="002C238B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2.3.</w:t>
            </w:r>
            <w:r w:rsidR="00592F98" w:rsidRPr="00023526">
              <w:rPr>
                <w:rFonts w:ascii="Times New Roman" w:hAnsi="Times New Roman"/>
                <w:szCs w:val="22"/>
              </w:rPr>
              <w:t xml:space="preserve">Количество </w:t>
            </w:r>
            <w:r w:rsidRPr="00023526">
              <w:rPr>
                <w:rFonts w:ascii="Times New Roman" w:hAnsi="Times New Roman"/>
                <w:szCs w:val="22"/>
              </w:rPr>
              <w:t>р</w:t>
            </w:r>
            <w:r w:rsidR="00592F98" w:rsidRPr="00023526">
              <w:rPr>
                <w:rFonts w:ascii="Times New Roman" w:hAnsi="Times New Roman"/>
                <w:szCs w:val="22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23526" w:rsidRDefault="00E03BC7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023526" w:rsidTr="002C238B">
        <w:tc>
          <w:tcPr>
            <w:tcW w:w="675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023526" w:rsidRDefault="00592F98" w:rsidP="0099774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2.4. </w:t>
            </w:r>
            <w:r w:rsidR="0099774A" w:rsidRPr="00023526">
              <w:rPr>
                <w:rFonts w:ascii="Times New Roman" w:hAnsi="Times New Roman"/>
                <w:szCs w:val="22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592F98" w:rsidRPr="00023526" w:rsidRDefault="0099774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023526" w:rsidRDefault="0099774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43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53</w:t>
            </w:r>
          </w:p>
        </w:tc>
        <w:tc>
          <w:tcPr>
            <w:tcW w:w="850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56</w:t>
            </w:r>
          </w:p>
        </w:tc>
        <w:tc>
          <w:tcPr>
            <w:tcW w:w="85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60</w:t>
            </w:r>
          </w:p>
        </w:tc>
      </w:tr>
    </w:tbl>
    <w:p w:rsidR="00B8266B" w:rsidRPr="00023526" w:rsidRDefault="00B8266B">
      <w:pPr>
        <w:jc w:val="right"/>
        <w:rPr>
          <w:rFonts w:ascii="Times New Roman" w:hAnsi="Times New Roman"/>
          <w:szCs w:val="22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proofErr w:type="gramStart"/>
            <w:r w:rsidRPr="00023526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023526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023526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023526" w:rsidRDefault="00066CFA" w:rsidP="00EB7ACC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023526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29" w:type="dxa"/>
          </w:tcPr>
          <w:p w:rsidR="008A6129" w:rsidRPr="00023526" w:rsidRDefault="00742959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023526" w:rsidRDefault="00294D74" w:rsidP="00294D74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023526">
              <w:rPr>
                <w:rFonts w:ascii="Times New Roman" w:hAnsi="Times New Roman"/>
                <w:szCs w:val="22"/>
              </w:rPr>
              <w:t>оличество проведенных конкурсов</w:t>
            </w:r>
            <w:r w:rsidRPr="0002352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023526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023526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Pr="00023526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529" w:type="dxa"/>
          </w:tcPr>
          <w:p w:rsidR="00E82DBC" w:rsidRPr="00023526" w:rsidRDefault="00E82DBC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bCs/>
                <w:szCs w:val="22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Pr="00023526" w:rsidRDefault="00AF48EB" w:rsidP="00DB371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</w:t>
            </w:r>
            <w:r w:rsidR="00DB371F" w:rsidRPr="00023526">
              <w:rPr>
                <w:rFonts w:ascii="Times New Roman" w:hAnsi="Times New Roman"/>
                <w:szCs w:val="22"/>
              </w:rPr>
              <w:t>количество</w:t>
            </w:r>
            <w:r w:rsidR="00E82DBC" w:rsidRPr="00023526">
              <w:rPr>
                <w:rFonts w:ascii="Times New Roman" w:hAnsi="Times New Roman"/>
                <w:szCs w:val="22"/>
              </w:rPr>
              <w:t xml:space="preserve"> вовлеченных граждан в реализацию общественно полезных проектов (программ)</w:t>
            </w:r>
            <w:r w:rsidR="00DB371F" w:rsidRPr="00023526">
              <w:rPr>
                <w:rFonts w:ascii="Times New Roman" w:hAnsi="Times New Roman"/>
                <w:szCs w:val="22"/>
              </w:rPr>
              <w:t xml:space="preserve"> СОНКО)</w:t>
            </w:r>
            <w:r w:rsidR="00E82DBC" w:rsidRPr="0002352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E82DBC" w:rsidRPr="00023526" w:rsidRDefault="00E82DB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E82DBC" w:rsidRPr="00023526" w:rsidRDefault="00E82DBC" w:rsidP="00E82DB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  <w:r w:rsidRPr="00023526">
              <w:rPr>
                <w:rFonts w:ascii="Times New Roman" w:hAnsi="Times New Roman"/>
                <w:szCs w:val="22"/>
              </w:rPr>
              <w:t xml:space="preserve"> (</w:t>
            </w:r>
            <w:r w:rsidR="00DB371F" w:rsidRPr="00023526">
              <w:rPr>
                <w:rFonts w:ascii="Times New Roman" w:hAnsi="Times New Roman"/>
                <w:szCs w:val="22"/>
              </w:rPr>
              <w:t xml:space="preserve">данные </w:t>
            </w:r>
            <w:r w:rsidRPr="00023526">
              <w:rPr>
                <w:rFonts w:ascii="Times New Roman" w:hAnsi="Times New Roman"/>
                <w:szCs w:val="22"/>
              </w:rPr>
              <w:t>отчет</w:t>
            </w:r>
            <w:r w:rsidR="00DB371F" w:rsidRPr="00023526">
              <w:rPr>
                <w:rFonts w:ascii="Times New Roman" w:hAnsi="Times New Roman"/>
                <w:szCs w:val="22"/>
              </w:rPr>
              <w:t>ов</w:t>
            </w:r>
            <w:r w:rsidRPr="00023526">
              <w:rPr>
                <w:rFonts w:ascii="Times New Roman" w:hAnsi="Times New Roman"/>
                <w:szCs w:val="22"/>
              </w:rPr>
              <w:t xml:space="preserve"> об использовании предоставленной субсидии СОНКО, являвшихся получателями субсидий из бюджета района в отчетном периоде</w:t>
            </w:r>
            <w:r w:rsidR="00AF48EB" w:rsidRPr="00023526">
              <w:rPr>
                <w:rFonts w:ascii="Times New Roman" w:hAnsi="Times New Roman"/>
                <w:szCs w:val="22"/>
              </w:rPr>
              <w:t>)</w:t>
            </w:r>
          </w:p>
          <w:p w:rsidR="00E82DBC" w:rsidRPr="00023526" w:rsidRDefault="00E82DBC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023526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529" w:type="dxa"/>
          </w:tcPr>
          <w:p w:rsidR="008A6129" w:rsidRPr="00023526" w:rsidRDefault="00742959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="00C35836" w:rsidRPr="00023526">
              <w:rPr>
                <w:rFonts w:ascii="Times New Roman" w:hAnsi="Times New Roman"/>
                <w:szCs w:val="22"/>
              </w:rPr>
              <w:t>«</w:t>
            </w:r>
            <w:r w:rsidRPr="00023526">
              <w:rPr>
                <w:rFonts w:ascii="Times New Roman" w:hAnsi="Times New Roman"/>
                <w:szCs w:val="22"/>
              </w:rPr>
              <w:t>Интернет</w:t>
            </w:r>
            <w:r w:rsidR="00C35836" w:rsidRPr="00023526">
              <w:rPr>
                <w:rFonts w:ascii="Times New Roman" w:hAnsi="Times New Roman"/>
                <w:szCs w:val="22"/>
              </w:rPr>
              <w:t>»</w:t>
            </w:r>
            <w:r w:rsidRPr="00023526">
              <w:rPr>
                <w:rFonts w:ascii="Times New Roman" w:hAnsi="Times New Roman"/>
                <w:szCs w:val="22"/>
              </w:rPr>
              <w:t xml:space="preserve"> ответственным исполнителем программы</w:t>
            </w:r>
          </w:p>
        </w:tc>
        <w:tc>
          <w:tcPr>
            <w:tcW w:w="2835" w:type="dxa"/>
          </w:tcPr>
          <w:p w:rsidR="008A6129" w:rsidRPr="00023526" w:rsidRDefault="00294D74" w:rsidP="00294D7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023526">
              <w:rPr>
                <w:rFonts w:ascii="Times New Roman" w:hAnsi="Times New Roman"/>
                <w:szCs w:val="22"/>
              </w:rPr>
              <w:t>оличество размещенных материалов</w:t>
            </w:r>
            <w:r w:rsidRPr="0002352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023526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023526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023526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529" w:type="dxa"/>
          </w:tcPr>
          <w:p w:rsidR="008A6129" w:rsidRPr="00023526" w:rsidRDefault="00742959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023526" w:rsidRDefault="00294D74" w:rsidP="00294D7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023526">
              <w:rPr>
                <w:rFonts w:ascii="Times New Roman" w:hAnsi="Times New Roman"/>
                <w:szCs w:val="22"/>
              </w:rPr>
              <w:t>оличество проведенных конкурсов</w:t>
            </w:r>
            <w:r w:rsidRPr="0002352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023526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023526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529" w:type="dxa"/>
          </w:tcPr>
          <w:p w:rsidR="00592F98" w:rsidRPr="00023526" w:rsidRDefault="00592F98" w:rsidP="00083780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023526">
              <w:rPr>
                <w:rFonts w:ascii="Times New Roman" w:hAnsi="Times New Roman"/>
                <w:szCs w:val="22"/>
              </w:rPr>
              <w:t>текущей</w:t>
            </w:r>
            <w:r w:rsidRPr="00023526">
              <w:rPr>
                <w:rFonts w:ascii="Times New Roman" w:hAnsi="Times New Roman"/>
                <w:szCs w:val="22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023526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529" w:type="dxa"/>
          </w:tcPr>
          <w:p w:rsidR="00592F98" w:rsidRPr="00023526" w:rsidRDefault="00592F98" w:rsidP="000E3849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Количество старост сельских населенных пунктов района, принявших участие в конкурсе на звание </w:t>
            </w:r>
            <w:r w:rsidR="000E3849" w:rsidRPr="00023526">
              <w:rPr>
                <w:rFonts w:ascii="Times New Roman" w:hAnsi="Times New Roman"/>
                <w:szCs w:val="22"/>
              </w:rPr>
              <w:t>«</w:t>
            </w:r>
            <w:r w:rsidRPr="00023526">
              <w:rPr>
                <w:rFonts w:ascii="Times New Roman" w:hAnsi="Times New Roman"/>
                <w:szCs w:val="22"/>
              </w:rPr>
              <w:t xml:space="preserve">Лучший староста Череповецкого муниципального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>района</w:t>
            </w:r>
            <w:r w:rsidR="000E3849" w:rsidRPr="00023526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2835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023526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7</w:t>
            </w:r>
          </w:p>
        </w:tc>
        <w:tc>
          <w:tcPr>
            <w:tcW w:w="5529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Количество сельских поселений района, принявших участие в конкурсе 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023526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5529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023526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529" w:type="dxa"/>
          </w:tcPr>
          <w:p w:rsidR="00592F98" w:rsidRPr="00023526" w:rsidRDefault="0099774A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023526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023526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023526" w:rsidRDefault="0002352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023526" w:rsidRDefault="00EB7ACC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023526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8A6129" w:rsidRPr="00023526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023526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023526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8A6129" w:rsidRPr="00023526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066CFA" w:rsidRPr="00023526">
              <w:rPr>
                <w:rFonts w:ascii="Times New Roman" w:hAnsi="Times New Roman"/>
                <w:szCs w:val="22"/>
              </w:rPr>
              <w:t xml:space="preserve"> </w:t>
            </w:r>
            <w:r w:rsidR="00DD3374" w:rsidRPr="00023526">
              <w:rPr>
                <w:rFonts w:ascii="Times New Roman" w:hAnsi="Times New Roman"/>
                <w:szCs w:val="22"/>
              </w:rPr>
              <w:t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8A6129" w:rsidRPr="00023526" w:rsidRDefault="00DD3374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8A6129" w:rsidRPr="00023526" w:rsidRDefault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8A6129" w:rsidRPr="00023526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8A6129" w:rsidRPr="00023526" w:rsidRDefault="00066CFA" w:rsidP="00A91C10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создание условий для </w:t>
            </w:r>
            <w:r w:rsidR="009B2D47" w:rsidRPr="00023526">
              <w:rPr>
                <w:rFonts w:ascii="Times New Roman" w:hAnsi="Times New Roman"/>
                <w:szCs w:val="22"/>
              </w:rPr>
              <w:t xml:space="preserve">привлечения СОНКО, осуществляющих деятельность на территории района, к участию в решении социально значимых задач, </w:t>
            </w:r>
            <w:r w:rsidR="00A91C10" w:rsidRPr="00023526">
              <w:rPr>
                <w:rFonts w:ascii="Times New Roman" w:hAnsi="Times New Roman"/>
                <w:szCs w:val="22"/>
              </w:rPr>
              <w:t xml:space="preserve">для </w:t>
            </w:r>
            <w:r w:rsidR="009B2D47" w:rsidRPr="00023526">
              <w:rPr>
                <w:rFonts w:ascii="Times New Roman" w:hAnsi="Times New Roman"/>
                <w:szCs w:val="22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023526" w:rsidRDefault="00AA491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</w:t>
            </w:r>
            <w:r w:rsidR="00DD3374" w:rsidRPr="00023526">
              <w:rPr>
                <w:rFonts w:ascii="Times New Roman" w:hAnsi="Times New Roman"/>
                <w:szCs w:val="22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DD3374" w:rsidRPr="00023526">
              <w:rPr>
                <w:rFonts w:ascii="Times New Roman" w:hAnsi="Times New Roman"/>
                <w:szCs w:val="22"/>
              </w:rPr>
              <w:t>2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DD3374" w:rsidRPr="00023526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DD3374" w:rsidRPr="00023526" w:rsidRDefault="00DD3374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023526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DD3374" w:rsidRPr="00023526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023526" w:rsidRDefault="00A91C10" w:rsidP="00A91C10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023526" w:rsidRDefault="00DD3374" w:rsidP="00780BD9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DD3374" w:rsidRPr="00DD3374">
        <w:tc>
          <w:tcPr>
            <w:tcW w:w="3652" w:type="dxa"/>
          </w:tcPr>
          <w:p w:rsidR="00DD3374" w:rsidRPr="00023526" w:rsidRDefault="00903AC7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DD3374" w:rsidRPr="00023526">
              <w:rPr>
                <w:rFonts w:ascii="Times New Roman" w:hAnsi="Times New Roman"/>
                <w:szCs w:val="22"/>
              </w:rPr>
              <w:t>3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DD3374" w:rsidRPr="00023526">
              <w:rPr>
                <w:rFonts w:ascii="Times New Roman" w:hAnsi="Times New Roman"/>
                <w:szCs w:val="22"/>
              </w:rPr>
              <w:t xml:space="preserve"> </w:t>
            </w:r>
          </w:p>
          <w:p w:rsidR="00DD3374" w:rsidRPr="00023526" w:rsidRDefault="007B69A4" w:rsidP="007B69A4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023526" w:rsidRDefault="001C3A31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023526" w:rsidRDefault="001844BA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DD3374" w:rsidRPr="00023526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023526" w:rsidRDefault="00DD3374" w:rsidP="007B69A4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</w:t>
            </w:r>
            <w:r w:rsidR="00A91C10" w:rsidRPr="00023526">
              <w:rPr>
                <w:rFonts w:ascii="Times New Roman" w:hAnsi="Times New Roman"/>
                <w:szCs w:val="22"/>
              </w:rPr>
              <w:t xml:space="preserve"> популяризации и</w:t>
            </w:r>
            <w:r w:rsidRPr="00023526">
              <w:rPr>
                <w:rFonts w:ascii="Times New Roman" w:hAnsi="Times New Roman"/>
                <w:szCs w:val="22"/>
              </w:rPr>
              <w:t xml:space="preserve"> эффективной </w:t>
            </w:r>
            <w:r w:rsidR="007B69A4" w:rsidRPr="00023526">
              <w:rPr>
                <w:rFonts w:ascii="Times New Roman" w:hAnsi="Times New Roman"/>
                <w:szCs w:val="22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023526" w:rsidRDefault="007B69A4" w:rsidP="00780BD9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023526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</w:t>
            </w:r>
            <w:r w:rsidR="00DD3374" w:rsidRPr="00023526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>.</w:t>
            </w:r>
            <w:r w:rsidR="00DD3374" w:rsidRPr="00023526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5B79AE" w:rsidRPr="00023526">
              <w:rPr>
                <w:rFonts w:ascii="Times New Roman" w:hAnsi="Times New Roman"/>
                <w:color w:val="000000"/>
                <w:szCs w:val="22"/>
              </w:rPr>
              <w:t xml:space="preserve">Предоставление субсидий на осуществление </w:t>
            </w:r>
            <w:r w:rsidR="00083780" w:rsidRPr="00023526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="005B79AE" w:rsidRPr="00023526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023526" w:rsidRDefault="005317F8" w:rsidP="00F660E5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023526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DD3374" w:rsidRPr="00023526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023526" w:rsidRDefault="007D0012" w:rsidP="007D0012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DD3374" w:rsidRPr="00023526" w:rsidRDefault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023526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023526" w:rsidRDefault="002C238B" w:rsidP="002C238B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023526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023526" w:rsidRDefault="002C238B" w:rsidP="002C238B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023526" w:rsidRDefault="002C238B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023526" w:rsidRDefault="002C238B" w:rsidP="00F660E5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1C3A31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023526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023526" w:rsidRDefault="002C238B" w:rsidP="001C3A31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023526" w:rsidRDefault="002C238B" w:rsidP="00F660E5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23526" w:rsidRDefault="002C238B" w:rsidP="0028561E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023526" w:rsidRDefault="00AD393F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023526" w:rsidRDefault="002C238B" w:rsidP="001C3A31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023526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023526" w:rsidRDefault="002C238B" w:rsidP="00202D98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23526">
              <w:rPr>
                <w:rFonts w:ascii="Times New Roman" w:hAnsi="Times New Roman"/>
                <w:szCs w:val="22"/>
              </w:rPr>
              <w:t xml:space="preserve"> Организация и проведение</w:t>
            </w:r>
            <w:r w:rsidR="00202D98" w:rsidRPr="00023526">
              <w:rPr>
                <w:rFonts w:ascii="Times New Roman" w:hAnsi="Times New Roman"/>
                <w:szCs w:val="22"/>
              </w:rPr>
              <w:t xml:space="preserve"> конкурса инициативных проектов </w:t>
            </w:r>
            <w:r w:rsidRPr="00023526">
              <w:rPr>
                <w:rFonts w:ascii="Times New Roman" w:hAnsi="Times New Roman"/>
                <w:szCs w:val="22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023526" w:rsidRDefault="002C238B" w:rsidP="00F660E5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23526" w:rsidRDefault="001E1128" w:rsidP="001E112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023526" w:rsidRDefault="002C238B" w:rsidP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023526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23526" w:rsidRDefault="002C238B" w:rsidP="00185FD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023526" w:rsidRDefault="004414FB" w:rsidP="0069429C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  <w:r w:rsidR="00C34016" w:rsidRPr="00023526">
              <w:rPr>
                <w:rFonts w:ascii="Times New Roman" w:hAnsi="Times New Roman"/>
                <w:szCs w:val="22"/>
              </w:rPr>
              <w:t>437</w:t>
            </w:r>
            <w:r w:rsidR="002C238B" w:rsidRPr="00023526">
              <w:rPr>
                <w:rFonts w:ascii="Times New Roman" w:hAnsi="Times New Roman"/>
                <w:szCs w:val="22"/>
              </w:rPr>
              <w:t>,</w:t>
            </w:r>
            <w:r w:rsidR="00C34016" w:rsidRPr="00023526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2C238B" w:rsidRPr="001C3A31">
        <w:tc>
          <w:tcPr>
            <w:tcW w:w="3652" w:type="dxa"/>
          </w:tcPr>
          <w:p w:rsidR="002C238B" w:rsidRPr="00023526" w:rsidRDefault="002C238B" w:rsidP="0099774A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99774A" w:rsidRPr="00023526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99774A" w:rsidRPr="00023526">
              <w:rPr>
                <w:rFonts w:ascii="Times New Roman" w:hAnsi="Times New Roman"/>
                <w:szCs w:val="22"/>
              </w:rPr>
              <w:t xml:space="preserve">Организация и проведение </w:t>
            </w:r>
            <w:r w:rsidR="0099774A" w:rsidRPr="00023526">
              <w:rPr>
                <w:rFonts w:ascii="Times New Roman" w:hAnsi="Times New Roman"/>
                <w:szCs w:val="22"/>
              </w:rPr>
              <w:lastRenderedPageBreak/>
              <w:t>районного проекта «Цвети, район!»</w:t>
            </w:r>
          </w:p>
        </w:tc>
        <w:tc>
          <w:tcPr>
            <w:tcW w:w="2268" w:type="dxa"/>
          </w:tcPr>
          <w:p w:rsidR="002C238B" w:rsidRPr="00023526" w:rsidRDefault="002C238B" w:rsidP="00F660E5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023526">
              <w:rPr>
                <w:rFonts w:ascii="Times New Roman" w:hAnsi="Times New Roman"/>
                <w:szCs w:val="22"/>
              </w:rPr>
              <w:lastRenderedPageBreak/>
              <w:t>молодежью,</w:t>
            </w:r>
          </w:p>
          <w:p w:rsidR="002C238B" w:rsidRPr="00023526" w:rsidRDefault="002C238B" w:rsidP="00A7207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Отдел </w:t>
            </w:r>
            <w:r w:rsidR="00A72073" w:rsidRPr="00023526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023526" w:rsidRDefault="002C238B" w:rsidP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Май</w:t>
            </w:r>
          </w:p>
        </w:tc>
        <w:tc>
          <w:tcPr>
            <w:tcW w:w="2046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2352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Привлечение населения района к более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 xml:space="preserve">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023526" w:rsidRDefault="00E35402" w:rsidP="00D74257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1</w:t>
            </w:r>
            <w:r w:rsidR="00D74257" w:rsidRPr="00023526">
              <w:rPr>
                <w:rFonts w:ascii="Times New Roman" w:hAnsi="Times New Roman"/>
                <w:szCs w:val="22"/>
              </w:rPr>
              <w:t>6</w:t>
            </w:r>
            <w:r w:rsidR="002C238B" w:rsidRPr="00023526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023526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23526">
              <w:rPr>
                <w:rFonts w:ascii="Times New Roman" w:hAnsi="Times New Roman"/>
                <w:color w:val="000000"/>
                <w:szCs w:val="22"/>
              </w:rPr>
              <w:t>,</w:t>
            </w:r>
            <w:r w:rsidR="00802117" w:rsidRPr="00023526">
              <w:rPr>
                <w:rFonts w:ascii="Times New Roman" w:hAnsi="Times New Roman"/>
                <w:b/>
                <w:i/>
                <w:color w:val="000000"/>
                <w:szCs w:val="22"/>
              </w:rPr>
              <w:t xml:space="preserve"> </w:t>
            </w:r>
            <w:r w:rsidR="00802117" w:rsidRPr="00023526">
              <w:rPr>
                <w:rFonts w:ascii="Times New Roman" w:hAnsi="Times New Roman"/>
                <w:color w:val="000000"/>
                <w:szCs w:val="22"/>
              </w:rPr>
              <w:t>оказание содействия избирательным комиссиям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 </w:t>
            </w:r>
          </w:p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023526" w:rsidRDefault="00E35402" w:rsidP="00264FE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2</w:t>
            </w:r>
            <w:r w:rsidR="00CD3188" w:rsidRPr="00023526">
              <w:rPr>
                <w:rFonts w:ascii="Times New Roman" w:hAnsi="Times New Roman"/>
                <w:szCs w:val="22"/>
                <w:lang w:val="en-US"/>
              </w:rPr>
              <w:t>94</w:t>
            </w:r>
            <w:r w:rsidR="00CD3188" w:rsidRPr="00023526">
              <w:rPr>
                <w:rFonts w:ascii="Times New Roman" w:hAnsi="Times New Roman"/>
                <w:szCs w:val="22"/>
              </w:rPr>
              <w:t>3</w:t>
            </w:r>
            <w:r w:rsidR="002C238B" w:rsidRPr="00023526">
              <w:rPr>
                <w:rFonts w:ascii="Times New Roman" w:hAnsi="Times New Roman"/>
                <w:szCs w:val="22"/>
              </w:rPr>
              <w:t>,</w:t>
            </w:r>
            <w:r w:rsidR="00CD3188" w:rsidRPr="00023526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2C238B" w:rsidRPr="00DD3374">
        <w:tc>
          <w:tcPr>
            <w:tcW w:w="3652" w:type="dxa"/>
          </w:tcPr>
          <w:p w:rsidR="002C238B" w:rsidRPr="00023526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23526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023526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023526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023526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23526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23526" w:rsidRDefault="0069429C" w:rsidP="00264FE8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6</w:t>
            </w:r>
            <w:r w:rsidR="00264FE8" w:rsidRPr="00023526">
              <w:rPr>
                <w:rFonts w:ascii="Times New Roman" w:hAnsi="Times New Roman"/>
                <w:szCs w:val="22"/>
                <w:lang w:val="en-US"/>
              </w:rPr>
              <w:t>425</w:t>
            </w:r>
            <w:r w:rsidRPr="00023526">
              <w:rPr>
                <w:rFonts w:ascii="Times New Roman" w:hAnsi="Times New Roman"/>
                <w:szCs w:val="22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023526" w:rsidRDefault="00023526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szCs w:val="22"/>
              </w:rPr>
              <w:t>2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023526" w:rsidRDefault="00903AC7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szCs w:val="22"/>
              </w:rPr>
              <w:t>3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023526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CD0481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023526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5B79AE" w:rsidRPr="00023526">
              <w:rPr>
                <w:rFonts w:ascii="Times New Roman" w:hAnsi="Times New Roman"/>
                <w:color w:val="000000"/>
                <w:szCs w:val="22"/>
              </w:rPr>
              <w:t xml:space="preserve">Предоставление субсидий на осуществление </w:t>
            </w:r>
            <w:r w:rsidR="00083780" w:rsidRPr="00023526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="005B79AE" w:rsidRPr="00023526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023526" w:rsidRDefault="005317F8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7D0012" w:rsidP="007D0012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15080" w:rsidRPr="00023526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555,5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023526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023526" w:rsidRDefault="002C238B" w:rsidP="002C238B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23526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023526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023526" w:rsidRDefault="002C238B" w:rsidP="002C238B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23526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023526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23526" w:rsidRDefault="002C238B" w:rsidP="0091363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023526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023526" w:rsidRDefault="002C238B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023526" w:rsidRDefault="002C238B" w:rsidP="00202D98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23526">
              <w:rPr>
                <w:rFonts w:ascii="Times New Roman" w:hAnsi="Times New Roman"/>
                <w:szCs w:val="22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23526" w:rsidRDefault="001E1128" w:rsidP="001E112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023526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23526" w:rsidRDefault="002C238B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023526" w:rsidRDefault="00BB5CA2" w:rsidP="00BB5CA2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317</w:t>
            </w:r>
            <w:r w:rsidR="002C238B" w:rsidRPr="00023526">
              <w:rPr>
                <w:rFonts w:ascii="Times New Roman" w:hAnsi="Times New Roman"/>
                <w:szCs w:val="22"/>
              </w:rPr>
              <w:t>,</w:t>
            </w:r>
            <w:r w:rsidRPr="00023526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023526" w:rsidRDefault="002C238B" w:rsidP="0099774A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99774A" w:rsidRPr="00023526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99774A" w:rsidRPr="00023526">
              <w:rPr>
                <w:rFonts w:ascii="Times New Roman" w:hAnsi="Times New Roman"/>
                <w:szCs w:val="22"/>
              </w:rPr>
              <w:t xml:space="preserve">Организация и проведение </w:t>
            </w:r>
            <w:r w:rsidR="0099774A" w:rsidRPr="00023526">
              <w:rPr>
                <w:rFonts w:ascii="Times New Roman" w:hAnsi="Times New Roman"/>
                <w:szCs w:val="22"/>
              </w:rPr>
              <w:lastRenderedPageBreak/>
              <w:t>районного проекта «Цвети, район!»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023526">
              <w:rPr>
                <w:rFonts w:ascii="Times New Roman" w:hAnsi="Times New Roman"/>
                <w:szCs w:val="22"/>
              </w:rPr>
              <w:lastRenderedPageBreak/>
              <w:t>молодежью,</w:t>
            </w:r>
          </w:p>
          <w:p w:rsidR="002C238B" w:rsidRPr="00023526" w:rsidRDefault="002C238B" w:rsidP="00A7207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Отдел </w:t>
            </w:r>
            <w:r w:rsidR="00A72073" w:rsidRPr="00023526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Май</w:t>
            </w:r>
          </w:p>
        </w:tc>
        <w:tc>
          <w:tcPr>
            <w:tcW w:w="2046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2352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Привлечение населения района к более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 xml:space="preserve">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023526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23526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023526" w:rsidRDefault="00FA7E3C" w:rsidP="00BB5CA2">
            <w:p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023526">
              <w:rPr>
                <w:rFonts w:ascii="Times New Roman" w:hAnsi="Times New Roman"/>
                <w:b/>
                <w:i/>
                <w:szCs w:val="22"/>
              </w:rPr>
              <w:t>3048</w:t>
            </w:r>
            <w:r w:rsidR="002C238B" w:rsidRPr="00023526">
              <w:rPr>
                <w:rFonts w:ascii="Times New Roman" w:hAnsi="Times New Roman"/>
                <w:b/>
                <w:i/>
                <w:szCs w:val="22"/>
              </w:rPr>
              <w:t>,</w:t>
            </w:r>
            <w:r w:rsidR="00BB5CA2" w:rsidRPr="00023526">
              <w:rPr>
                <w:rFonts w:ascii="Times New Roman" w:hAnsi="Times New Roman"/>
                <w:b/>
                <w:i/>
                <w:szCs w:val="22"/>
              </w:rPr>
              <w:t>2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23526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23526" w:rsidRDefault="00FA7E3C" w:rsidP="00693C7D">
            <w:pPr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023526">
              <w:rPr>
                <w:rFonts w:ascii="Times New Roman" w:hAnsi="Times New Roman"/>
                <w:b/>
                <w:i/>
                <w:szCs w:val="22"/>
              </w:rPr>
              <w:t>5 415</w:t>
            </w:r>
            <w:r w:rsidR="00565B86" w:rsidRPr="00023526">
              <w:rPr>
                <w:rFonts w:ascii="Times New Roman" w:hAnsi="Times New Roman"/>
                <w:b/>
                <w:i/>
                <w:szCs w:val="22"/>
              </w:rPr>
              <w:t>,</w:t>
            </w:r>
            <w:r w:rsidR="00693C7D" w:rsidRPr="00023526">
              <w:rPr>
                <w:rFonts w:ascii="Times New Roman" w:hAnsi="Times New Roman"/>
                <w:b/>
                <w:i/>
                <w:szCs w:val="22"/>
              </w:rPr>
              <w:t>2</w:t>
            </w:r>
          </w:p>
        </w:tc>
      </w:tr>
    </w:tbl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023526" w:rsidTr="00020E03">
        <w:tc>
          <w:tcPr>
            <w:tcW w:w="3652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023526" w:rsidTr="00020E03">
        <w:tc>
          <w:tcPr>
            <w:tcW w:w="3652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023526" w:rsidTr="00020E03">
        <w:tc>
          <w:tcPr>
            <w:tcW w:w="3652" w:type="dxa"/>
          </w:tcPr>
          <w:p w:rsidR="00B15080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300,0</w:t>
            </w:r>
          </w:p>
        </w:tc>
      </w:tr>
      <w:tr w:rsidR="00B15080" w:rsidRPr="00023526" w:rsidTr="00020E03">
        <w:tc>
          <w:tcPr>
            <w:tcW w:w="3652" w:type="dxa"/>
          </w:tcPr>
          <w:p w:rsidR="00B15080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szCs w:val="22"/>
              </w:rPr>
              <w:t>2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023526" w:rsidTr="00020E03">
        <w:tc>
          <w:tcPr>
            <w:tcW w:w="3652" w:type="dxa"/>
          </w:tcPr>
          <w:p w:rsidR="00B15080" w:rsidRPr="00023526" w:rsidRDefault="00903AC7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szCs w:val="22"/>
              </w:rPr>
              <w:t>3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023526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CD0481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5B79AE" w:rsidRPr="00023526" w:rsidTr="005317F8">
        <w:tc>
          <w:tcPr>
            <w:tcW w:w="3652" w:type="dxa"/>
          </w:tcPr>
          <w:p w:rsidR="005B79AE" w:rsidRPr="00023526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4. Предоставление субсидий на 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осуществление </w:t>
            </w:r>
            <w:r w:rsidR="00083780" w:rsidRPr="00023526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023526" w:rsidRDefault="005B79AE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023526">
              <w:rPr>
                <w:rFonts w:ascii="Times New Roman" w:hAnsi="Times New Roman"/>
                <w:szCs w:val="22"/>
              </w:rPr>
              <w:lastRenderedPageBreak/>
              <w:t>молодежью</w:t>
            </w:r>
          </w:p>
        </w:tc>
        <w:tc>
          <w:tcPr>
            <w:tcW w:w="2268" w:type="dxa"/>
          </w:tcPr>
          <w:p w:rsidR="005B79AE" w:rsidRPr="00023526" w:rsidRDefault="005B79AE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5B79AE" w:rsidRPr="00023526" w:rsidRDefault="005B79AE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5B79AE" w:rsidRPr="00023526" w:rsidRDefault="007D0012" w:rsidP="007D0012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Стимулирование деятельности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>организаций, поддержка их участников</w:t>
            </w:r>
          </w:p>
        </w:tc>
        <w:tc>
          <w:tcPr>
            <w:tcW w:w="2559" w:type="dxa"/>
          </w:tcPr>
          <w:p w:rsidR="005B79AE" w:rsidRPr="00023526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555,5</w:t>
            </w:r>
          </w:p>
        </w:tc>
      </w:tr>
      <w:tr w:rsidR="002C238B" w:rsidRPr="00023526" w:rsidTr="005317F8">
        <w:tc>
          <w:tcPr>
            <w:tcW w:w="3652" w:type="dxa"/>
          </w:tcPr>
          <w:p w:rsidR="002C238B" w:rsidRPr="00023526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023526" w:rsidRDefault="002C238B" w:rsidP="002C238B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23526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023526" w:rsidTr="005317F8">
        <w:tc>
          <w:tcPr>
            <w:tcW w:w="3652" w:type="dxa"/>
          </w:tcPr>
          <w:p w:rsidR="002C238B" w:rsidRPr="00023526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023526" w:rsidRDefault="002C238B" w:rsidP="002C238B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2C238B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023526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2C238B" w:rsidRPr="00023526" w:rsidTr="00020E03">
        <w:tc>
          <w:tcPr>
            <w:tcW w:w="3652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023526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023526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023526" w:rsidTr="00020E03">
        <w:tc>
          <w:tcPr>
            <w:tcW w:w="3652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023526" w:rsidRDefault="002C238B" w:rsidP="0091363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 </w:t>
            </w:r>
            <w:r w:rsidRPr="00023526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023526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023526" w:rsidRDefault="002C238B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023526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023526" w:rsidTr="00020E03">
        <w:tc>
          <w:tcPr>
            <w:tcW w:w="3652" w:type="dxa"/>
          </w:tcPr>
          <w:p w:rsidR="002C238B" w:rsidRPr="00023526" w:rsidRDefault="002C238B" w:rsidP="00202D98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23526">
              <w:rPr>
                <w:rFonts w:ascii="Times New Roman" w:hAnsi="Times New Roman"/>
                <w:szCs w:val="22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23526" w:rsidRDefault="001E1128" w:rsidP="001E112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023526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23526" w:rsidRDefault="002C238B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023526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100</w:t>
            </w:r>
            <w:r w:rsidR="00083780" w:rsidRPr="00023526">
              <w:rPr>
                <w:rFonts w:ascii="Times New Roman" w:hAnsi="Times New Roman"/>
                <w:szCs w:val="22"/>
              </w:rPr>
              <w:t>0</w:t>
            </w:r>
            <w:r w:rsidR="002C238B" w:rsidRPr="00023526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2C238B" w:rsidRPr="00023526" w:rsidTr="00020E03">
        <w:tc>
          <w:tcPr>
            <w:tcW w:w="3652" w:type="dxa"/>
          </w:tcPr>
          <w:p w:rsidR="002C238B" w:rsidRPr="00023526" w:rsidRDefault="002C238B" w:rsidP="00040BFF">
            <w:pPr>
              <w:pStyle w:val="af2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171F7C" w:rsidRPr="00023526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171F7C" w:rsidRPr="00023526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  <w:p w:rsidR="002C238B" w:rsidRPr="00023526" w:rsidRDefault="002C238B" w:rsidP="00040BFF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68" w:type="dxa"/>
          </w:tcPr>
          <w:p w:rsidR="002C238B" w:rsidRPr="00023526" w:rsidRDefault="002C238B" w:rsidP="00EE4C31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23526" w:rsidRDefault="002C238B" w:rsidP="00C35836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Отдел </w:t>
            </w:r>
            <w:r w:rsidR="00C35836" w:rsidRPr="00023526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02352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110,0</w:t>
            </w:r>
          </w:p>
        </w:tc>
      </w:tr>
      <w:tr w:rsidR="002C238B" w:rsidRPr="00023526" w:rsidTr="00020E03">
        <w:tc>
          <w:tcPr>
            <w:tcW w:w="3652" w:type="dxa"/>
          </w:tcPr>
          <w:p w:rsidR="002C238B" w:rsidRPr="00023526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23526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023526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02352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023526" w:rsidRDefault="002C238B" w:rsidP="00693C7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</w:t>
            </w:r>
            <w:r w:rsidR="00693C7D" w:rsidRPr="00023526">
              <w:rPr>
                <w:rFonts w:ascii="Times New Roman" w:hAnsi="Times New Roman"/>
                <w:szCs w:val="22"/>
              </w:rPr>
              <w:t>410</w:t>
            </w:r>
            <w:r w:rsidRPr="00023526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2C238B" w:rsidRPr="00023526" w:rsidTr="00020E03">
        <w:tc>
          <w:tcPr>
            <w:tcW w:w="3652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23526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23526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023526" w:rsidRDefault="00693C7D" w:rsidP="009935D0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4 459,2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023526" w:rsidRPr="00023526" w:rsidRDefault="00023526" w:rsidP="001C3A31">
      <w:pPr>
        <w:jc w:val="center"/>
        <w:rPr>
          <w:rFonts w:ascii="Times New Roman" w:hAnsi="Times New Roman"/>
          <w:b/>
          <w:szCs w:val="22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023526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023526" w:rsidRDefault="00B15080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023526" w:rsidRDefault="00903AC7" w:rsidP="00C35836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szCs w:val="22"/>
              </w:rPr>
              <w:t>2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023526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023526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023526" w:rsidRDefault="00903AC7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023526">
              <w:rPr>
                <w:rFonts w:ascii="Times New Roman" w:hAnsi="Times New Roman"/>
                <w:szCs w:val="22"/>
              </w:rPr>
              <w:t>3</w:t>
            </w:r>
            <w:r w:rsidRPr="00023526">
              <w:rPr>
                <w:rFonts w:ascii="Times New Roman" w:hAnsi="Times New Roman"/>
                <w:szCs w:val="22"/>
              </w:rPr>
              <w:t>.</w:t>
            </w:r>
            <w:r w:rsidR="00B15080" w:rsidRPr="00023526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023526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023526" w:rsidRDefault="00B1508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023526" w:rsidRDefault="000E32D9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023526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023526" w:rsidRDefault="00B15080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023526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023526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4. Предоставление субсидий на 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осуществление </w:t>
            </w:r>
            <w:r w:rsidR="00083780" w:rsidRPr="00023526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023526" w:rsidRDefault="009935D0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023526">
              <w:rPr>
                <w:rFonts w:ascii="Times New Roman" w:hAnsi="Times New Roman"/>
                <w:szCs w:val="22"/>
              </w:rPr>
              <w:lastRenderedPageBreak/>
              <w:t>молодежью</w:t>
            </w:r>
          </w:p>
        </w:tc>
        <w:tc>
          <w:tcPr>
            <w:tcW w:w="2268" w:type="dxa"/>
          </w:tcPr>
          <w:p w:rsidR="009935D0" w:rsidRPr="00023526" w:rsidRDefault="009935D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9935D0" w:rsidRPr="00023526" w:rsidRDefault="009935D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9935D0" w:rsidRPr="00023526" w:rsidRDefault="007D0012" w:rsidP="007D0012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Стимулирование деятельности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 xml:space="preserve">организаций, </w:t>
            </w:r>
            <w:r w:rsidR="009935D0" w:rsidRPr="00023526">
              <w:rPr>
                <w:rFonts w:ascii="Times New Roman" w:hAnsi="Times New Roman"/>
                <w:szCs w:val="22"/>
              </w:rPr>
              <w:t xml:space="preserve">поддержка </w:t>
            </w:r>
            <w:r w:rsidRPr="00023526">
              <w:rPr>
                <w:rFonts w:ascii="Times New Roman" w:hAnsi="Times New Roman"/>
                <w:szCs w:val="22"/>
              </w:rPr>
              <w:t>их участников</w:t>
            </w:r>
          </w:p>
        </w:tc>
        <w:tc>
          <w:tcPr>
            <w:tcW w:w="2559" w:type="dxa"/>
          </w:tcPr>
          <w:p w:rsidR="009935D0" w:rsidRPr="00023526" w:rsidRDefault="00693C7D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555,5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Pr="0002352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023526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023526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23526" w:rsidRDefault="00B473F6" w:rsidP="007D0012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023526" w:rsidRDefault="00203006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Pr="0002352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023526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023526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23526" w:rsidRDefault="00B473F6" w:rsidP="007D0012">
            <w:pPr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023526" w:rsidRDefault="00203006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023526" w:rsidRDefault="00B473F6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B473F6" w:rsidRPr="00023526" w:rsidRDefault="00B473F6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23526" w:rsidRDefault="00B473F6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Pr="00023526" w:rsidRDefault="00B473F6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023526" w:rsidRDefault="00B473F6" w:rsidP="00A72073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 </w:t>
            </w:r>
            <w:r w:rsidRPr="00023526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B473F6" w:rsidRPr="00023526" w:rsidRDefault="00B473F6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B473F6" w:rsidRPr="00023526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B473F6" w:rsidRPr="00023526" w:rsidRDefault="00B473F6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Pr="00023526" w:rsidRDefault="00B473F6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023526" w:rsidRDefault="00B473F6" w:rsidP="00202D98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023526">
              <w:rPr>
                <w:rFonts w:ascii="Times New Roman" w:hAnsi="Times New Roman"/>
                <w:szCs w:val="22"/>
              </w:rPr>
              <w:t xml:space="preserve"> Организация и проведение</w:t>
            </w:r>
            <w:r w:rsidR="00202D98" w:rsidRPr="00023526">
              <w:rPr>
                <w:rFonts w:ascii="Times New Roman" w:hAnsi="Times New Roman"/>
                <w:szCs w:val="22"/>
              </w:rPr>
              <w:t xml:space="preserve"> конкурса инициативных проектов </w:t>
            </w:r>
            <w:r w:rsidRPr="00023526">
              <w:rPr>
                <w:rFonts w:ascii="Times New Roman" w:hAnsi="Times New Roman"/>
                <w:szCs w:val="22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023526" w:rsidRDefault="001E1128" w:rsidP="001E112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023526" w:rsidRDefault="00B473F6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B473F6" w:rsidRPr="00023526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B473F6" w:rsidRPr="00023526" w:rsidRDefault="00B473F6" w:rsidP="0049398A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023526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1000</w:t>
            </w:r>
            <w:r w:rsidR="00B473F6" w:rsidRPr="00023526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023526" w:rsidRDefault="00B473F6" w:rsidP="00040BFF">
            <w:pPr>
              <w:pStyle w:val="af2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171F7C" w:rsidRPr="00023526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171F7C" w:rsidRPr="00023526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  <w:p w:rsidR="00B473F6" w:rsidRPr="00023526" w:rsidRDefault="00B473F6" w:rsidP="00040BFF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68" w:type="dxa"/>
          </w:tcPr>
          <w:p w:rsidR="00B473F6" w:rsidRPr="00023526" w:rsidRDefault="00B473F6" w:rsidP="00A72073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  <w:r w:rsidRPr="00023526">
              <w:rPr>
                <w:rFonts w:ascii="Times New Roman" w:hAnsi="Times New Roman"/>
                <w:szCs w:val="22"/>
              </w:rPr>
              <w:t xml:space="preserve"> Отдел </w:t>
            </w:r>
            <w:r w:rsidR="00A72073" w:rsidRPr="00023526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B473F6" w:rsidRPr="00023526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B473F6" w:rsidRPr="00023526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B473F6" w:rsidRPr="0002352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</w:t>
            </w:r>
            <w:r w:rsidRPr="00023526">
              <w:rPr>
                <w:rFonts w:ascii="Times New Roman" w:hAnsi="Times New Roman"/>
                <w:szCs w:val="22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Pr="00023526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lastRenderedPageBreak/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023526" w:rsidRDefault="00B473F6" w:rsidP="00802117">
            <w:pPr>
              <w:pStyle w:val="af2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023526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023526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023526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B473F6" w:rsidRPr="00023526" w:rsidRDefault="00B473F6" w:rsidP="00040BFF">
            <w:pPr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023526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B473F6" w:rsidRPr="00023526" w:rsidRDefault="00B473F6" w:rsidP="00EE4C31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Pr="00023526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023526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02352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Pr="00023526" w:rsidRDefault="00693C7D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1410</w:t>
            </w:r>
            <w:r w:rsidR="00B473F6" w:rsidRPr="00023526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023526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B473F6" w:rsidRPr="00023526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B473F6" w:rsidRPr="00023526" w:rsidRDefault="00693C7D" w:rsidP="00693C7D">
            <w:pPr>
              <w:jc w:val="center"/>
              <w:rPr>
                <w:rFonts w:ascii="Times New Roman" w:hAnsi="Times New Roman"/>
                <w:szCs w:val="22"/>
              </w:rPr>
            </w:pPr>
            <w:r w:rsidRPr="00023526">
              <w:rPr>
                <w:rFonts w:ascii="Times New Roman" w:hAnsi="Times New Roman"/>
                <w:szCs w:val="22"/>
              </w:rPr>
              <w:t>4 459</w:t>
            </w:r>
            <w:r w:rsidR="00083780" w:rsidRPr="00023526">
              <w:rPr>
                <w:rFonts w:ascii="Times New Roman" w:hAnsi="Times New Roman"/>
                <w:szCs w:val="22"/>
              </w:rPr>
              <w:t>,</w:t>
            </w:r>
            <w:r w:rsidRPr="00023526">
              <w:rPr>
                <w:rFonts w:ascii="Times New Roman" w:hAnsi="Times New Roman"/>
                <w:szCs w:val="22"/>
              </w:rPr>
              <w:t>2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5D3B34" w:rsidRDefault="005D3B3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23526" w:rsidRDefault="00023526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1D" w:rsidRDefault="007F6C1D" w:rsidP="006A73E9">
      <w:pPr>
        <w:spacing w:after="0" w:line="240" w:lineRule="auto"/>
      </w:pPr>
      <w:r>
        <w:separator/>
      </w:r>
    </w:p>
  </w:endnote>
  <w:endnote w:type="continuationSeparator" w:id="0">
    <w:p w:rsidR="007F6C1D" w:rsidRDefault="007F6C1D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1D" w:rsidRDefault="007F6C1D" w:rsidP="006A73E9">
      <w:pPr>
        <w:spacing w:after="0" w:line="240" w:lineRule="auto"/>
      </w:pPr>
      <w:r>
        <w:separator/>
      </w:r>
    </w:p>
  </w:footnote>
  <w:footnote w:type="continuationSeparator" w:id="0">
    <w:p w:rsidR="007F6C1D" w:rsidRDefault="007F6C1D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FA7E3C" w:rsidRDefault="00D6082F">
        <w:pPr>
          <w:pStyle w:val="af6"/>
          <w:jc w:val="center"/>
        </w:pPr>
        <w:fldSimple w:instr=" PAGE   \* MERGEFORMAT ">
          <w:r w:rsidR="00023526">
            <w:rPr>
              <w:noProof/>
            </w:rPr>
            <w:t>2</w:t>
          </w:r>
        </w:fldSimple>
      </w:p>
    </w:sdtContent>
  </w:sdt>
  <w:p w:rsidR="00FA7E3C" w:rsidRDefault="00FA7E3C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7789"/>
      <w:docPartObj>
        <w:docPartGallery w:val="Page Numbers (Top of Page)"/>
        <w:docPartUnique/>
      </w:docPartObj>
    </w:sdtPr>
    <w:sdtContent>
      <w:p w:rsidR="00023526" w:rsidRDefault="00023526">
        <w:pPr>
          <w:pStyle w:val="af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23526" w:rsidRDefault="0002352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15A5D"/>
    <w:rsid w:val="00020E03"/>
    <w:rsid w:val="00023526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29A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36A3E"/>
    <w:rsid w:val="00143A11"/>
    <w:rsid w:val="00152660"/>
    <w:rsid w:val="0015655F"/>
    <w:rsid w:val="00157D9D"/>
    <w:rsid w:val="001636A9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36F0"/>
    <w:rsid w:val="001C3A31"/>
    <w:rsid w:val="001D54E5"/>
    <w:rsid w:val="001D5705"/>
    <w:rsid w:val="001E1128"/>
    <w:rsid w:val="001E1B87"/>
    <w:rsid w:val="00200EE8"/>
    <w:rsid w:val="00200FB8"/>
    <w:rsid w:val="00202D98"/>
    <w:rsid w:val="00203006"/>
    <w:rsid w:val="002107CB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4FE8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E6E46"/>
    <w:rsid w:val="002F5360"/>
    <w:rsid w:val="002F5777"/>
    <w:rsid w:val="002F5823"/>
    <w:rsid w:val="002F61A7"/>
    <w:rsid w:val="003006B3"/>
    <w:rsid w:val="00312E37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1214"/>
    <w:rsid w:val="003779D8"/>
    <w:rsid w:val="003972F0"/>
    <w:rsid w:val="003A32B9"/>
    <w:rsid w:val="003A35BA"/>
    <w:rsid w:val="003A4312"/>
    <w:rsid w:val="003A782A"/>
    <w:rsid w:val="003B5FAE"/>
    <w:rsid w:val="003C469D"/>
    <w:rsid w:val="003C478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87E61"/>
    <w:rsid w:val="004903DE"/>
    <w:rsid w:val="0049166B"/>
    <w:rsid w:val="0049398A"/>
    <w:rsid w:val="00496BA3"/>
    <w:rsid w:val="004A310C"/>
    <w:rsid w:val="004A53D4"/>
    <w:rsid w:val="004B0D97"/>
    <w:rsid w:val="004B2B9F"/>
    <w:rsid w:val="004B740B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85DCC"/>
    <w:rsid w:val="0059102B"/>
    <w:rsid w:val="0059170D"/>
    <w:rsid w:val="00592F98"/>
    <w:rsid w:val="005933D3"/>
    <w:rsid w:val="00595A5F"/>
    <w:rsid w:val="005A3BAF"/>
    <w:rsid w:val="005B0905"/>
    <w:rsid w:val="005B129E"/>
    <w:rsid w:val="005B40AA"/>
    <w:rsid w:val="005B79AE"/>
    <w:rsid w:val="005C58AD"/>
    <w:rsid w:val="005C6C05"/>
    <w:rsid w:val="005D0AAF"/>
    <w:rsid w:val="005D1200"/>
    <w:rsid w:val="005D3B34"/>
    <w:rsid w:val="005D7217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C7D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7F6C1D"/>
    <w:rsid w:val="00802117"/>
    <w:rsid w:val="0080327E"/>
    <w:rsid w:val="00805329"/>
    <w:rsid w:val="00811212"/>
    <w:rsid w:val="008145FA"/>
    <w:rsid w:val="0082003B"/>
    <w:rsid w:val="008217DD"/>
    <w:rsid w:val="0082624B"/>
    <w:rsid w:val="0082699C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7453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0FF8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2073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0FBE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B3BE5"/>
    <w:rsid w:val="00BB5CA2"/>
    <w:rsid w:val="00BD0521"/>
    <w:rsid w:val="00BD1F42"/>
    <w:rsid w:val="00BD6731"/>
    <w:rsid w:val="00BE44C8"/>
    <w:rsid w:val="00BF0D41"/>
    <w:rsid w:val="00BF24DC"/>
    <w:rsid w:val="00BF4A99"/>
    <w:rsid w:val="00BF6E96"/>
    <w:rsid w:val="00C0385B"/>
    <w:rsid w:val="00C124D6"/>
    <w:rsid w:val="00C2785C"/>
    <w:rsid w:val="00C34016"/>
    <w:rsid w:val="00C353C1"/>
    <w:rsid w:val="00C35836"/>
    <w:rsid w:val="00C44BAD"/>
    <w:rsid w:val="00C44E89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188"/>
    <w:rsid w:val="00CD3F24"/>
    <w:rsid w:val="00CD57E9"/>
    <w:rsid w:val="00CD68F5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31879"/>
    <w:rsid w:val="00D34185"/>
    <w:rsid w:val="00D42D14"/>
    <w:rsid w:val="00D469C9"/>
    <w:rsid w:val="00D5116D"/>
    <w:rsid w:val="00D51E1F"/>
    <w:rsid w:val="00D52354"/>
    <w:rsid w:val="00D564AE"/>
    <w:rsid w:val="00D5773B"/>
    <w:rsid w:val="00D60597"/>
    <w:rsid w:val="00D6082F"/>
    <w:rsid w:val="00D632BD"/>
    <w:rsid w:val="00D65168"/>
    <w:rsid w:val="00D70F5E"/>
    <w:rsid w:val="00D74257"/>
    <w:rsid w:val="00D759D5"/>
    <w:rsid w:val="00D77E45"/>
    <w:rsid w:val="00DA04F2"/>
    <w:rsid w:val="00DB216B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100FA"/>
    <w:rsid w:val="00E14636"/>
    <w:rsid w:val="00E23EBA"/>
    <w:rsid w:val="00E30524"/>
    <w:rsid w:val="00E322E1"/>
    <w:rsid w:val="00E332F6"/>
    <w:rsid w:val="00E35402"/>
    <w:rsid w:val="00E36EEE"/>
    <w:rsid w:val="00E51D64"/>
    <w:rsid w:val="00E61927"/>
    <w:rsid w:val="00E66B1E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EF5E1B"/>
    <w:rsid w:val="00F0031E"/>
    <w:rsid w:val="00F01106"/>
    <w:rsid w:val="00F12D93"/>
    <w:rsid w:val="00F16A27"/>
    <w:rsid w:val="00F24D1D"/>
    <w:rsid w:val="00F3072C"/>
    <w:rsid w:val="00F31CFB"/>
    <w:rsid w:val="00F33268"/>
    <w:rsid w:val="00F37758"/>
    <w:rsid w:val="00F451D2"/>
    <w:rsid w:val="00F53F0E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A7E3C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  <w:rsid w:val="00FF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508E1-67A3-4459-9E81-5EE92F40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30</Pages>
  <Words>7324</Words>
  <Characters>41753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107</cp:revision>
  <cp:lastPrinted>2024-04-10T13:08:00Z</cp:lastPrinted>
  <dcterms:created xsi:type="dcterms:W3CDTF">2022-02-16T11:32:00Z</dcterms:created>
  <dcterms:modified xsi:type="dcterms:W3CDTF">2024-04-10T13:11:00Z</dcterms:modified>
</cp:coreProperties>
</file>