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6" w:rsidRDefault="00407876" w:rsidP="00407876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3.05pt;margin-top:-26.9pt;width:62.25pt;height:73.5pt;z-index:-1;visibility:visible">
            <v:imagedata r:id="rId7" o:title="" grayscale="t"/>
          </v:shape>
        </w:pict>
      </w:r>
    </w:p>
    <w:p w:rsidR="00407876" w:rsidRPr="00D95D13" w:rsidRDefault="00407876" w:rsidP="00407876">
      <w:pPr>
        <w:rPr>
          <w:szCs w:val="28"/>
        </w:rPr>
      </w:pPr>
    </w:p>
    <w:p w:rsidR="00407876" w:rsidRPr="00D95D13" w:rsidRDefault="00407876" w:rsidP="00407876"/>
    <w:p w:rsidR="00407876" w:rsidRPr="00D26948" w:rsidRDefault="00407876" w:rsidP="00407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948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07876" w:rsidRPr="00D26948" w:rsidRDefault="00407876" w:rsidP="00407876">
      <w:pPr>
        <w:pStyle w:val="3"/>
        <w:spacing w:before="0" w:beforeAutospacing="0" w:after="0" w:afterAutospacing="0"/>
        <w:contextualSpacing/>
        <w:rPr>
          <w:sz w:val="28"/>
          <w:szCs w:val="28"/>
          <w:vertAlign w:val="subscript"/>
        </w:rPr>
      </w:pPr>
    </w:p>
    <w:p w:rsidR="00407876" w:rsidRPr="009304B6" w:rsidRDefault="00407876" w:rsidP="00407876">
      <w:pPr>
        <w:pStyle w:val="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9304B6">
        <w:rPr>
          <w:sz w:val="36"/>
          <w:szCs w:val="36"/>
        </w:rPr>
        <w:t>П</w:t>
      </w:r>
      <w:proofErr w:type="gramEnd"/>
      <w:r w:rsidRPr="009304B6">
        <w:rPr>
          <w:sz w:val="36"/>
          <w:szCs w:val="36"/>
        </w:rPr>
        <w:t xml:space="preserve"> О С Т А Н О В Л Е Н И Е</w:t>
      </w:r>
    </w:p>
    <w:p w:rsidR="00407876" w:rsidRPr="00D26948" w:rsidRDefault="00407876" w:rsidP="004078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07876" w:rsidRPr="00D26948" w:rsidRDefault="00407876" w:rsidP="0040787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6948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7</w:t>
      </w:r>
      <w:r w:rsidRPr="00D26948">
        <w:rPr>
          <w:rFonts w:ascii="Times New Roman" w:hAnsi="Times New Roman"/>
          <w:sz w:val="28"/>
          <w:szCs w:val="28"/>
        </w:rPr>
        <w:t xml:space="preserve">.04.2024     </w:t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</w:r>
      <w:r w:rsidRPr="00D26948">
        <w:rPr>
          <w:rFonts w:ascii="Times New Roman" w:hAnsi="Times New Roman"/>
          <w:sz w:val="28"/>
          <w:szCs w:val="28"/>
        </w:rPr>
        <w:tab/>
        <w:t xml:space="preserve">                             № 1</w:t>
      </w:r>
      <w:r>
        <w:rPr>
          <w:rFonts w:ascii="Times New Roman" w:hAnsi="Times New Roman"/>
          <w:sz w:val="28"/>
          <w:szCs w:val="28"/>
        </w:rPr>
        <w:t>80</w:t>
      </w:r>
    </w:p>
    <w:p w:rsidR="00407876" w:rsidRDefault="00407876" w:rsidP="00407876">
      <w:pPr>
        <w:spacing w:after="0" w:line="240" w:lineRule="auto"/>
        <w:jc w:val="center"/>
        <w:rPr>
          <w:rFonts w:ascii="Times New Roman" w:hAnsi="Times New Roman"/>
        </w:rPr>
      </w:pPr>
      <w:r w:rsidRPr="00D26948">
        <w:rPr>
          <w:rFonts w:ascii="Times New Roman" w:hAnsi="Times New Roman"/>
        </w:rPr>
        <w:t>г. Череповец</w:t>
      </w:r>
    </w:p>
    <w:p w:rsidR="00407876" w:rsidRDefault="00407876" w:rsidP="00407876">
      <w:pPr>
        <w:spacing w:after="0" w:line="240" w:lineRule="auto"/>
        <w:jc w:val="center"/>
        <w:rPr>
          <w:rFonts w:ascii="Times New Roman" w:hAnsi="Times New Roman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</w:t>
      </w:r>
      <w:r w:rsidR="00407876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B591B" w:rsidRPr="00AD4FBA" w:rsidRDefault="00DA4933" w:rsidP="00407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В соответстви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е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5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решением Муниципального Собрания района от </w:t>
      </w:r>
      <w:r w:rsidR="009944EE">
        <w:rPr>
          <w:rFonts w:ascii="Times New Roman" w:hAnsi="Times New Roman"/>
          <w:sz w:val="28"/>
          <w:szCs w:val="28"/>
          <w:lang w:eastAsia="ru-RU"/>
        </w:rPr>
        <w:t>03.04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>.202</w:t>
      </w:r>
      <w:r w:rsidR="005B591B">
        <w:rPr>
          <w:rFonts w:ascii="Times New Roman" w:hAnsi="Times New Roman"/>
          <w:sz w:val="28"/>
          <w:szCs w:val="28"/>
          <w:lang w:eastAsia="ru-RU"/>
        </w:rPr>
        <w:t>4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B591B">
        <w:rPr>
          <w:rFonts w:ascii="Times New Roman" w:hAnsi="Times New Roman"/>
          <w:sz w:val="28"/>
          <w:szCs w:val="28"/>
          <w:lang w:eastAsia="ru-RU"/>
        </w:rPr>
        <w:t>5</w:t>
      </w:r>
      <w:r w:rsidR="009944EE">
        <w:rPr>
          <w:rFonts w:ascii="Times New Roman" w:hAnsi="Times New Roman"/>
          <w:sz w:val="28"/>
          <w:szCs w:val="28"/>
          <w:lang w:eastAsia="ru-RU"/>
        </w:rPr>
        <w:t>39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876">
        <w:rPr>
          <w:rFonts w:ascii="Times New Roman" w:hAnsi="Times New Roman"/>
          <w:sz w:val="28"/>
          <w:szCs w:val="28"/>
          <w:lang w:eastAsia="ru-RU"/>
        </w:rPr>
        <w:br/>
      </w:r>
      <w:r w:rsidR="00250FF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Собрания района </w:t>
      </w:r>
      <w:r w:rsidR="00407876">
        <w:rPr>
          <w:rFonts w:ascii="Times New Roman" w:hAnsi="Times New Roman"/>
          <w:sz w:val="28"/>
          <w:szCs w:val="28"/>
          <w:lang w:eastAsia="ru-RU"/>
        </w:rPr>
        <w:br/>
      </w:r>
      <w:r w:rsidR="00300DFF" w:rsidRPr="00AD4FB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00DFF" w:rsidRPr="00300DFF">
        <w:rPr>
          <w:rFonts w:ascii="Times New Roman" w:hAnsi="Times New Roman"/>
          <w:sz w:val="28"/>
          <w:szCs w:val="28"/>
          <w:lang w:eastAsia="ru-RU"/>
        </w:rPr>
        <w:t>14.12.2023 № 516</w:t>
      </w:r>
      <w:r w:rsidR="00300DFF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>«О бюджете Череповецкого муниципального района на 2024 год и плановый период 2025 и 2026 годов»</w:t>
      </w:r>
      <w:proofErr w:type="gramEnd"/>
    </w:p>
    <w:p w:rsidR="0085356C" w:rsidRPr="00AD4FBA" w:rsidRDefault="0085356C" w:rsidP="00853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F091E" w:rsidRPr="009944EE" w:rsidRDefault="00DA4933" w:rsidP="0040787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Внести изменения </w:t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в постановление администрации района </w:t>
      </w:r>
      <w:r w:rsidR="0040787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>от 14.10.2019 № 1568 «Об утверждении муниципальной программы «Комплексное развитие сельских территорий в Череповецком муниципальном районе на 2020-202</w:t>
      </w:r>
      <w:r w:rsidR="00407876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 годы»</w:t>
      </w:r>
      <w:r w:rsidR="009944E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, изложив </w:t>
      </w:r>
      <w:r w:rsidR="00BF091E" w:rsidRPr="009944EE">
        <w:rPr>
          <w:rFonts w:ascii="Times New Roman" w:hAnsi="Times New Roman"/>
          <w:sz w:val="28"/>
          <w:szCs w:val="28"/>
          <w:lang w:eastAsia="ru-RU"/>
        </w:rPr>
        <w:t>муниципальную программу в новой редакции согласно приложению к настоящему постановлению.</w:t>
      </w:r>
    </w:p>
    <w:p w:rsidR="00DA4933" w:rsidRDefault="00BF091E" w:rsidP="00407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944EE" w:rsidRDefault="009944E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4EE" w:rsidRPr="00AD4FBA" w:rsidRDefault="009944E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Руководитель ад</w:t>
      </w:r>
      <w:r w:rsidR="00A32541">
        <w:rPr>
          <w:rFonts w:ascii="Times New Roman" w:hAnsi="Times New Roman"/>
          <w:sz w:val="28"/>
          <w:szCs w:val="28"/>
          <w:lang w:eastAsia="ru-RU"/>
        </w:rPr>
        <w:t>министрации района     </w:t>
      </w:r>
      <w:r w:rsidRPr="00AD4FBA">
        <w:rPr>
          <w:rFonts w:ascii="Times New Roman" w:hAnsi="Times New Roman"/>
          <w:sz w:val="28"/>
          <w:szCs w:val="28"/>
          <w:lang w:eastAsia="ru-RU"/>
        </w:rPr>
        <w:t>                                           Р.Э. Маслов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32541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</w:t>
      </w:r>
      <w:r w:rsidR="007C64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876">
        <w:rPr>
          <w:rFonts w:ascii="Times New Roman" w:hAnsi="Times New Roman"/>
          <w:sz w:val="28"/>
          <w:szCs w:val="28"/>
          <w:lang w:eastAsia="ru-RU"/>
        </w:rPr>
        <w:t>17.04</w:t>
      </w:r>
      <w:r w:rsidR="00A32541">
        <w:rPr>
          <w:rFonts w:ascii="Times New Roman" w:hAnsi="Times New Roman"/>
          <w:sz w:val="28"/>
          <w:szCs w:val="28"/>
          <w:lang w:eastAsia="ru-RU"/>
        </w:rPr>
        <w:t xml:space="preserve">.2024 № </w:t>
      </w:r>
      <w:r w:rsidR="00407876">
        <w:rPr>
          <w:rFonts w:ascii="Times New Roman" w:hAnsi="Times New Roman"/>
          <w:sz w:val="28"/>
          <w:szCs w:val="28"/>
          <w:lang w:eastAsia="ru-RU"/>
        </w:rPr>
        <w:t>180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</w:t>
      </w:r>
      <w:r w:rsidR="003D16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хозяйства,</w:t>
      </w:r>
    </w:p>
    <w:p w:rsidR="00C57382" w:rsidRPr="00AD4FBA" w:rsidRDefault="00C57382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Начальник</w:t>
      </w:r>
      <w:bookmarkStart w:id="0" w:name="_GoBack"/>
      <w:bookmarkEnd w:id="0"/>
      <w:r w:rsidRPr="00AD4FBA">
        <w:rPr>
          <w:rFonts w:ascii="Times New Roman" w:hAnsi="Times New Roman"/>
          <w:bCs/>
          <w:sz w:val="28"/>
          <w:szCs w:val="28"/>
        </w:rPr>
        <w:t xml:space="preserve"> </w:t>
      </w:r>
      <w:r w:rsidR="00DA4933" w:rsidRPr="00AD4FBA">
        <w:rPr>
          <w:rFonts w:ascii="Times New Roman" w:hAnsi="Times New Roman"/>
          <w:bCs/>
          <w:sz w:val="28"/>
          <w:szCs w:val="28"/>
        </w:rPr>
        <w:t>управления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Костина Виолетта Леонидовна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тел. 24-</w:t>
      </w:r>
      <w:r w:rsidR="00DD393C" w:rsidRPr="00AD4FBA">
        <w:rPr>
          <w:rFonts w:ascii="Times New Roman" w:hAnsi="Times New Roman"/>
          <w:bCs/>
          <w:sz w:val="28"/>
          <w:szCs w:val="28"/>
        </w:rPr>
        <w:t>95-41</w:t>
      </w:r>
    </w:p>
    <w:p w:rsidR="00DA4933" w:rsidRPr="00A32541" w:rsidRDefault="00E96441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8" w:history="1"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vlk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cherra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</w:p>
    <w:p w:rsidR="003D1664" w:rsidRPr="003D1664" w:rsidRDefault="003D1664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3D1664" w:rsidRPr="003D1664" w:rsidRDefault="003D1664" w:rsidP="003D1664">
      <w:pPr>
        <w:ind w:left="8505"/>
        <w:contextualSpacing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  </w:t>
      </w:r>
      <w:r w:rsidRPr="003D1664">
        <w:rPr>
          <w:rFonts w:ascii="Times New Roman" w:hAnsi="Times New Roman"/>
          <w:bCs/>
          <w:sz w:val="20"/>
          <w:szCs w:val="28"/>
        </w:rPr>
        <w:t>(подпись)</w:t>
      </w:r>
    </w:p>
    <w:p w:rsidR="00DA4933" w:rsidRPr="00AD4FBA" w:rsidRDefault="00DA4933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A4933" w:rsidRPr="00AD4FBA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</w:t>
      </w:r>
      <w:r w:rsidR="00C07343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11"/>
        <w:gridCol w:w="6754"/>
      </w:tblGrid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развитие сельских территорий в Череповецком муниципальном районе на 2020-2026 годы (далее – Муниципальная программа)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F7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Отдел сельского хозяйства</w:t>
            </w:r>
          </w:p>
          <w:p w:rsidR="00DA4933" w:rsidRPr="00407876" w:rsidRDefault="00DA4933" w:rsidP="00E4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(с 01.02.2023 - Управление экономики и сельского хозяйства администрации Череповецкого муниципального района)</w:t>
            </w:r>
            <w:r w:rsidR="00E4305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 w:rsidR="00E4305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УЭиСХ</w:t>
            </w:r>
            <w:proofErr w:type="spellEnd"/>
            <w:r w:rsidR="00E4305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4933" w:rsidRPr="00AD4FBA" w:rsidTr="009D74B9">
        <w:trPr>
          <w:trHeight w:val="2934"/>
        </w:trPr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строительства и жилищно-коммунального хозяйства администрации Череповецкого муниципального района (далее – </w:t>
            </w:r>
            <w:proofErr w:type="spellStart"/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</w:p>
          <w:p w:rsidR="00DA4933" w:rsidRPr="00407876" w:rsidRDefault="00DA493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DA4933" w:rsidRPr="00407876" w:rsidRDefault="00DA4933" w:rsidP="009D74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и молодежи (с 01.08.2022 </w:t>
            </w:r>
            <w:r w:rsidR="00E4305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Отдел по культуре, спорту и делам молодежи</w:t>
            </w:r>
            <w:r w:rsidR="00FA3831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 с 1</w:t>
            </w:r>
            <w:r w:rsidR="00A32541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A3831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.12.2023 – От</w:t>
            </w:r>
            <w:r w:rsidR="00CC7D33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A3831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ел культуры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F1E" w:rsidRPr="00407876" w:rsidRDefault="00584F1E" w:rsidP="009D74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Улучшение жилищных условий сельского населения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  <w:r w:rsidR="00584F1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4F1E" w:rsidRPr="00407876" w:rsidRDefault="00584F1E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A3831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территориях, (кв.м).</w:t>
            </w:r>
          </w:p>
          <w:p w:rsidR="00DA4933" w:rsidRPr="00407876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2020-2026 годы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C30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DA4933" w:rsidRPr="00407876" w:rsidRDefault="001B3F4A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16 </w:t>
            </w:r>
            <w:r w:rsidR="00C9709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  <w:r w:rsidR="00DA4933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70A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1069,3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федерального бюджета;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012FF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970A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467,8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бюджета Вологодской области;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13BAF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10 7</w:t>
            </w:r>
            <w:r w:rsidR="007C645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13BAF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бюджета Череповецкого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- 1 441,5 тыс. руб. средства внебюджетных источников;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- 103,4 тыс. руб. средства бюджета сельских поселений.</w:t>
            </w:r>
          </w:p>
          <w:p w:rsidR="00DA4933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7876" w:rsidRPr="00407876" w:rsidRDefault="00407876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2020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4 805,0 тыс. руб.,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размер социальной выплаты – 3 363,5 тыс. руб.: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168,2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2 631,3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564,0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– 1 441,5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902,6 тыс. руб.,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843,6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сельских поселений – 59,0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3 214,0 тыс. руб., в том числе:</w:t>
            </w:r>
          </w:p>
          <w:p w:rsidR="00DA4933" w:rsidRPr="00407876" w:rsidRDefault="00DA4933" w:rsidP="0096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размер социальной выплаты – 826,0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2 384,9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областной бюджет – 708,4 тыс. руб.; 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76,3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– бюджет сельских поселений – 44,4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CA4B22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2</w:t>
            </w:r>
            <w:r w:rsidR="00CA4B22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CA4B22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C6460A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CA4B22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01445C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1 351,9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01445C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128,1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01445C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8970A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C727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935E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4935E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CC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935E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DA4933" w:rsidRPr="00407876" w:rsidRDefault="00DA4933" w:rsidP="00CC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4935E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A4933" w:rsidRPr="00407876" w:rsidRDefault="00DA4933" w:rsidP="00CC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407876" w:rsidRDefault="00DA4933" w:rsidP="00CC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</w:tcPr>
          <w:p w:rsidR="00DA4933" w:rsidRPr="00407876" w:rsidRDefault="00DA4933" w:rsidP="00F86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ввода (приобретения) 201 кв. м жилых помещений: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159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42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F86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F86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реализации общественно значимых проектов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благоустройству сельских территории 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2021 г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 ед. 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ед.</w:t>
            </w:r>
          </w:p>
          <w:p w:rsidR="00DA4933" w:rsidRPr="00407876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4078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2025 г</w:t>
              </w:r>
            </w:smartTag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ед.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876" w:rsidRPr="00AD4FBA" w:rsidRDefault="00407876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numPr>
          <w:ilvl w:val="0"/>
          <w:numId w:val="23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располагается 13 сельских поселений.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сельской территории района составляет 7,64 тыс. км² (5,2%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159 кв. м"/>
        </w:smartTagPr>
        <w:r w:rsidRPr="00AD4FBA">
          <w:rPr>
            <w:rFonts w:ascii="Times New Roman" w:hAnsi="Times New Roman"/>
            <w:sz w:val="28"/>
            <w:szCs w:val="28"/>
            <w:lang w:eastAsia="ru-RU"/>
          </w:rPr>
          <w:t>79 205 га</w:t>
        </w:r>
      </w:smartTag>
      <w:r w:rsidRPr="00AD4FBA">
        <w:rPr>
          <w:rFonts w:ascii="Times New Roman" w:hAnsi="Times New Roman"/>
          <w:sz w:val="28"/>
          <w:szCs w:val="28"/>
          <w:lang w:eastAsia="ru-RU"/>
        </w:rPr>
        <w:t>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 производственную деятельность 13 сельскохозяйственных предприятий и 14 крестьянско-фермерских хозяйств, в которых занято порядка 989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584F1E" w:rsidRPr="00AD4FBA" w:rsidRDefault="00584F1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Вовлечь в оборот земли сельскохозяйственного назначения.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Достижение цел</w:t>
      </w:r>
      <w:r w:rsidR="00FA3831" w:rsidRPr="00AD4FBA">
        <w:rPr>
          <w:rFonts w:ascii="Times New Roman" w:hAnsi="Times New Roman"/>
          <w:sz w:val="28"/>
          <w:szCs w:val="28"/>
          <w:lang w:eastAsia="ru-RU"/>
        </w:rPr>
        <w:t>и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предусматривается осуществлять с учетом: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планами сельских поселений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2020- 2026 годы.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407876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876" w:rsidRPr="00AD4FBA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Основными мероприятиями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Оказание содействия в обеспечении сельского населения доступным и комфортным жильем.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реализации мероприятия осуществляется: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гражданам субсидии на улучшение жилищных условий граждан, проживающих на сельских территориях;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бюджетам муниципальных образований 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субсидий российским кредитным организациям и акционерному обществу «ДОМ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Ф» на возмещение недополученных доходов по выданным (приобретенным) жилищным (ипотечным) кредитам (займам), предоставленным гражданам, проживающим на сельских территориях или строящим (приобретающим) жилое помещение (жилой дом) на сельских территориях; 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субсидий российским кредитным организациям 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Создание современного облика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мероприятия реализуются следующие направления: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- 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промыслов, поддержка которых осуществляется за счет средств федерального бюджета, утвержденный в соответствии со статьей 4 Федерального закона «О народных художественных промыслах»);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 xml:space="preserve">- 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(автобусов, автомобильного санитарного транспорта, мобильных медицинских комплексов, оборудования для реализации проектов в области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технологий, оборудования (компьютерная и периферийная техника) для предоставления дистанционных услуг (включая расширение государственных, образовательных, коммерческих услуг);</w:t>
      </w:r>
      <w:proofErr w:type="gramEnd"/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информационно-телекоммуникационной сети «Интернет»).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Строительство спортивных объектов в сельских поселениях.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Субсидии предоставляются на реализацию мероприятий по благоустройству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субсидий является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4. Проведение </w:t>
      </w:r>
      <w:r w:rsidRPr="00AD4FBA">
        <w:rPr>
          <w:rFonts w:ascii="Times New Roman" w:hAnsi="Times New Roman"/>
          <w:sz w:val="28"/>
        </w:rPr>
        <w:t>проведением кадастровых работ.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Субсидии предоставляются на проведения кадастровых работ </w:t>
      </w:r>
      <w:r w:rsidR="0032688C" w:rsidRPr="00AD4FBA">
        <w:rPr>
          <w:rFonts w:ascii="Times New Roman" w:hAnsi="Times New Roman"/>
          <w:sz w:val="28"/>
        </w:rPr>
        <w:t>для вовлечения в оборот земель сельскохозяйственного назначения.</w:t>
      </w:r>
    </w:p>
    <w:p w:rsidR="00593691" w:rsidRPr="00AD4FBA" w:rsidRDefault="00593691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D4FBA">
        <w:rPr>
          <w:rFonts w:ascii="Times New Roman" w:hAnsi="Times New Roman"/>
          <w:sz w:val="28"/>
        </w:rPr>
        <w:t xml:space="preserve">Целью предоставления субсидий является </w:t>
      </w:r>
      <w:proofErr w:type="spellStart"/>
      <w:r w:rsidRPr="00AD4FBA">
        <w:rPr>
          <w:rFonts w:ascii="Times New Roman" w:hAnsi="Times New Roman"/>
          <w:sz w:val="28"/>
        </w:rPr>
        <w:t>софинансирование</w:t>
      </w:r>
      <w:proofErr w:type="spellEnd"/>
      <w:r w:rsidRPr="00AD4FBA">
        <w:rPr>
          <w:rFonts w:ascii="Times New Roman" w:hAnsi="Times New Roman"/>
          <w:sz w:val="28"/>
        </w:rPr>
        <w:t xml:space="preserve"> расходных обязательств муниципальных образований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 xml:space="preserve"> по вопросам местного значения, отнесенным действующим законодательством к вопросам местного значения муниципального образования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 xml:space="preserve">, связанных с </w:t>
      </w:r>
      <w:r w:rsidRPr="00AD4FBA">
        <w:rPr>
          <w:rFonts w:ascii="Times New Roman" w:hAnsi="Times New Roman"/>
          <w:sz w:val="28"/>
        </w:rPr>
        <w:lastRenderedPageBreak/>
        <w:t>проведением кадастровых работ с последующим внесением в Единый государственный реестр нед</w:t>
      </w:r>
      <w:r w:rsidR="0032688C" w:rsidRPr="00AD4FBA">
        <w:rPr>
          <w:rFonts w:ascii="Times New Roman" w:hAnsi="Times New Roman"/>
          <w:sz w:val="28"/>
        </w:rPr>
        <w:t xml:space="preserve">вижимости сведений в отношении </w:t>
      </w:r>
      <w:r w:rsidRPr="00AD4FBA">
        <w:rPr>
          <w:rFonts w:ascii="Times New Roman" w:hAnsi="Times New Roman"/>
          <w:sz w:val="28"/>
        </w:rP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органы местного самоуправления</w:t>
      </w:r>
      <w:proofErr w:type="gramEnd"/>
      <w:r w:rsidRPr="00AD4FBA">
        <w:rPr>
          <w:rFonts w:ascii="Times New Roman" w:hAnsi="Times New Roman"/>
          <w:sz w:val="28"/>
        </w:rPr>
        <w:t xml:space="preserve"> получают право распоряжения после постановки земельных участков на государственный кадастровый учет</w:t>
      </w:r>
      <w:r w:rsidR="0032688C" w:rsidRPr="00AD4FBA">
        <w:rPr>
          <w:rFonts w:ascii="Times New Roman" w:hAnsi="Times New Roman"/>
          <w:sz w:val="28"/>
        </w:rPr>
        <w:t>.</w:t>
      </w:r>
      <w:r w:rsidRPr="00AD4FBA">
        <w:rPr>
          <w:rFonts w:ascii="Times New Roman" w:hAnsi="Times New Roman"/>
          <w:sz w:val="28"/>
        </w:rPr>
        <w:t xml:space="preserve"> </w:t>
      </w:r>
    </w:p>
    <w:p w:rsidR="00593691" w:rsidRPr="00AD4FBA" w:rsidRDefault="00593691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BAF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</w:p>
    <w:p w:rsidR="00313BAF" w:rsidRPr="00407876" w:rsidRDefault="00313BAF" w:rsidP="00A3254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16 </w:t>
      </w:r>
      <w:r w:rsidR="00C9709E" w:rsidRPr="00407876">
        <w:rPr>
          <w:rFonts w:ascii="Times New Roman" w:hAnsi="Times New Roman"/>
          <w:sz w:val="28"/>
          <w:szCs w:val="28"/>
          <w:lang w:eastAsia="ru-RU"/>
        </w:rPr>
        <w:t>79</w:t>
      </w:r>
      <w:r w:rsidRPr="00407876">
        <w:rPr>
          <w:rFonts w:ascii="Times New Roman" w:hAnsi="Times New Roman"/>
          <w:sz w:val="28"/>
          <w:szCs w:val="28"/>
          <w:lang w:eastAsia="ru-RU"/>
        </w:rPr>
        <w:t>8,7 тыс. рублей, в том числе: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970A0" w:rsidRPr="00407876">
        <w:rPr>
          <w:rFonts w:ascii="Times New Roman" w:hAnsi="Times New Roman"/>
          <w:sz w:val="28"/>
          <w:szCs w:val="28"/>
          <w:lang w:eastAsia="ru-RU"/>
        </w:rPr>
        <w:t>1 069,3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 тыс. руб. – средства федерального бюджета;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- 3</w:t>
      </w:r>
      <w:r w:rsidR="008970A0" w:rsidRPr="00407876">
        <w:rPr>
          <w:rFonts w:ascii="Times New Roman" w:hAnsi="Times New Roman"/>
          <w:sz w:val="28"/>
          <w:szCs w:val="28"/>
          <w:lang w:eastAsia="ru-RU"/>
        </w:rPr>
        <w:t> 467,8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Вологодской области;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7A9C" w:rsidRPr="00407876">
        <w:rPr>
          <w:rFonts w:ascii="Times New Roman" w:hAnsi="Times New Roman"/>
          <w:sz w:val="28"/>
          <w:szCs w:val="28"/>
          <w:lang w:eastAsia="ru-RU"/>
        </w:rPr>
        <w:t>10 7</w:t>
      </w:r>
      <w:r w:rsidR="00C9709E" w:rsidRPr="00407876">
        <w:rPr>
          <w:rFonts w:ascii="Times New Roman" w:hAnsi="Times New Roman"/>
          <w:sz w:val="28"/>
          <w:szCs w:val="28"/>
          <w:lang w:eastAsia="ru-RU"/>
        </w:rPr>
        <w:t>16</w:t>
      </w:r>
      <w:r w:rsidR="005D7A9C" w:rsidRPr="00407876">
        <w:rPr>
          <w:rFonts w:ascii="Times New Roman" w:hAnsi="Times New Roman"/>
          <w:sz w:val="28"/>
          <w:szCs w:val="28"/>
          <w:lang w:eastAsia="ru-RU"/>
        </w:rPr>
        <w:t xml:space="preserve">,7 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Череповецкого</w:t>
      </w:r>
      <w:r w:rsidR="00911BDF" w:rsidRPr="004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876">
        <w:rPr>
          <w:rFonts w:ascii="Times New Roman" w:hAnsi="Times New Roman"/>
          <w:sz w:val="28"/>
          <w:szCs w:val="28"/>
          <w:lang w:eastAsia="ru-RU"/>
        </w:rPr>
        <w:t>муниципального района;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- 1 441,5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внебюджетных источников;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- 103,4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сельских поселений.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Средства социальной выплаты составляют 70% от стоимости приобретения (строительства) жилья.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средств бюджета района составляет 5% от средств социальной выплаты.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407876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407876">
        <w:rPr>
          <w:rFonts w:ascii="Times New Roman" w:hAnsi="Times New Roman"/>
          <w:sz w:val="28"/>
          <w:szCs w:val="28"/>
          <w:lang w:eastAsia="ru-RU"/>
        </w:rPr>
        <w:t>: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нормы (размера) общей площади жилого помещения, установленной для семей разной численности: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- 42 квадратных метра – на семью из 2 человек;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норматива стоимости 1 кв. метра общей площади жилья по Череповецкому муниципальному району, где граждане состоят на учете в качестве участника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7876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Основное мероприятие 2 «Создание современного облика сельских территорий».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2, составляет </w:t>
      </w:r>
      <w:r w:rsidR="00DF6225" w:rsidRPr="00AD4FBA">
        <w:rPr>
          <w:rFonts w:ascii="Times New Roman" w:hAnsi="Times New Roman"/>
          <w:sz w:val="28"/>
          <w:szCs w:val="28"/>
          <w:lang w:eastAsia="ru-RU"/>
        </w:rPr>
        <w:t>9 160,7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Основное мероприятие 3 «Строительство спортивных объектов в сельских поселениях».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888,0 тыс. рублей.</w:t>
      </w:r>
    </w:p>
    <w:p w:rsidR="0032688C" w:rsidRPr="00AD4FBA" w:rsidRDefault="0032688C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4. Основное мероприятие 4 «</w:t>
      </w:r>
      <w:r w:rsidRPr="00AD4FBA">
        <w:rPr>
          <w:rFonts w:ascii="Times New Roman" w:hAnsi="Times New Roman"/>
          <w:sz w:val="28"/>
        </w:rPr>
        <w:t>Проведение кадастровых работ».</w:t>
      </w:r>
    </w:p>
    <w:p w:rsidR="00ED5A63" w:rsidRPr="00AD4FBA" w:rsidRDefault="00ED5A6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3, составляет </w:t>
      </w:r>
      <w:r w:rsidR="00B24918">
        <w:rPr>
          <w:rFonts w:ascii="Times New Roman" w:hAnsi="Times New Roman"/>
          <w:sz w:val="28"/>
          <w:szCs w:val="28"/>
          <w:lang w:eastAsia="ru-RU"/>
        </w:rPr>
        <w:t>619</w:t>
      </w:r>
      <w:r w:rsidRPr="00AD4FBA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Уровень </w:t>
      </w:r>
      <w:proofErr w:type="spellStart"/>
      <w:r w:rsidRPr="00AD4FBA">
        <w:rPr>
          <w:rFonts w:ascii="Times New Roman" w:hAnsi="Times New Roman"/>
          <w:sz w:val="28"/>
        </w:rPr>
        <w:t>софинансирования</w:t>
      </w:r>
      <w:proofErr w:type="spellEnd"/>
      <w:r w:rsidRPr="00AD4FBA">
        <w:rPr>
          <w:rFonts w:ascii="Times New Roman" w:hAnsi="Times New Roman"/>
          <w:sz w:val="28"/>
        </w:rPr>
        <w:t xml:space="preserve"> расходного обязательства за счет средств бюджета района устанавливается в размере 10%, за счет средств областного бюджета 90%.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Размер субсидий муниципальным образованиям области определяется по формуле: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С</w:t>
      </w:r>
      <w:proofErr w:type="gramStart"/>
      <w:r w:rsidRPr="00AD4FBA">
        <w:rPr>
          <w:rFonts w:ascii="Times New Roman" w:hAnsi="Times New Roman"/>
          <w:sz w:val="28"/>
        </w:rPr>
        <w:t>i</w:t>
      </w:r>
      <w:proofErr w:type="spellEnd"/>
      <w:proofErr w:type="gramEnd"/>
      <w:r w:rsidRPr="00AD4FBA">
        <w:rPr>
          <w:rFonts w:ascii="Times New Roman" w:hAnsi="Times New Roman"/>
          <w:sz w:val="28"/>
        </w:rPr>
        <w:t xml:space="preserve"> = </w:t>
      </w:r>
      <w:proofErr w:type="spellStart"/>
      <w:r w:rsidRPr="00AD4FBA">
        <w:rPr>
          <w:rFonts w:ascii="Times New Roman" w:hAnsi="Times New Roman"/>
          <w:sz w:val="28"/>
        </w:rPr>
        <w:t>Si</w:t>
      </w:r>
      <w:proofErr w:type="spellEnd"/>
      <w:r w:rsidRPr="00AD4FBA">
        <w:rPr>
          <w:rFonts w:ascii="Times New Roman" w:hAnsi="Times New Roman"/>
          <w:sz w:val="28"/>
        </w:rPr>
        <w:t xml:space="preserve"> </w:t>
      </w:r>
      <w:proofErr w:type="spellStart"/>
      <w:r w:rsidRPr="00AD4FBA">
        <w:rPr>
          <w:rFonts w:ascii="Times New Roman" w:hAnsi="Times New Roman"/>
          <w:sz w:val="28"/>
        </w:rPr>
        <w:t>x</w:t>
      </w:r>
      <w:proofErr w:type="spellEnd"/>
      <w:r w:rsidRPr="00AD4FBA">
        <w:rPr>
          <w:rFonts w:ascii="Times New Roman" w:hAnsi="Times New Roman"/>
          <w:sz w:val="28"/>
        </w:rPr>
        <w:t xml:space="preserve"> K </w:t>
      </w:r>
      <w:proofErr w:type="spellStart"/>
      <w:r w:rsidRPr="00AD4FBA">
        <w:rPr>
          <w:rFonts w:ascii="Times New Roman" w:hAnsi="Times New Roman"/>
          <w:sz w:val="28"/>
        </w:rPr>
        <w:t>x</w:t>
      </w:r>
      <w:proofErr w:type="spellEnd"/>
      <w:r w:rsidRPr="00AD4FBA">
        <w:rPr>
          <w:rFonts w:ascii="Times New Roman" w:hAnsi="Times New Roman"/>
          <w:sz w:val="28"/>
        </w:rPr>
        <w:t xml:space="preserve"> 0,90, где: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С</w:t>
      </w:r>
      <w:proofErr w:type="gramStart"/>
      <w:r w:rsidRPr="00AD4FBA">
        <w:rPr>
          <w:rFonts w:ascii="Times New Roman" w:hAnsi="Times New Roman"/>
          <w:sz w:val="28"/>
        </w:rPr>
        <w:t>i</w:t>
      </w:r>
      <w:proofErr w:type="spellEnd"/>
      <w:proofErr w:type="gramEnd"/>
      <w:r w:rsidRPr="00AD4FBA">
        <w:rPr>
          <w:rFonts w:ascii="Times New Roman" w:hAnsi="Times New Roman"/>
          <w:sz w:val="28"/>
        </w:rPr>
        <w:t xml:space="preserve"> - размер субсидии </w:t>
      </w:r>
      <w:proofErr w:type="spellStart"/>
      <w:r w:rsidRPr="00AD4FBA">
        <w:rPr>
          <w:rFonts w:ascii="Times New Roman" w:hAnsi="Times New Roman"/>
          <w:sz w:val="28"/>
        </w:rPr>
        <w:t>i-му</w:t>
      </w:r>
      <w:proofErr w:type="spellEnd"/>
      <w:r w:rsidRPr="00AD4FBA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Si</w:t>
      </w:r>
      <w:proofErr w:type="spellEnd"/>
      <w:r w:rsidRPr="00AD4FBA">
        <w:rPr>
          <w:rFonts w:ascii="Times New Roman" w:hAnsi="Times New Roman"/>
          <w:sz w:val="28"/>
        </w:rPr>
        <w:t xml:space="preserve"> - площадь земельного участка или земельных участков, на выдел которых требуется субсидия </w:t>
      </w:r>
      <w:proofErr w:type="spellStart"/>
      <w:r w:rsidRPr="00AD4FBA">
        <w:rPr>
          <w:rFonts w:ascii="Times New Roman" w:hAnsi="Times New Roman"/>
          <w:sz w:val="28"/>
        </w:rPr>
        <w:t>i</w:t>
      </w:r>
      <w:proofErr w:type="spellEnd"/>
      <w:r w:rsidRPr="00AD4FBA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K - стоимость проведения работ за 1 га, но не более 1000 рублей;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0,90 - уровень </w:t>
      </w:r>
      <w:proofErr w:type="spellStart"/>
      <w:r w:rsidRPr="00AD4FBA">
        <w:rPr>
          <w:rFonts w:ascii="Times New Roman" w:hAnsi="Times New Roman"/>
          <w:sz w:val="28"/>
        </w:rPr>
        <w:t>софинансирования</w:t>
      </w:r>
      <w:proofErr w:type="spellEnd"/>
      <w:r w:rsidRPr="00AD4FBA">
        <w:rPr>
          <w:rFonts w:ascii="Times New Roman" w:hAnsi="Times New Roman"/>
          <w:sz w:val="28"/>
        </w:rPr>
        <w:t xml:space="preserve"> за счет средств областного бюджета.</w:t>
      </w:r>
    </w:p>
    <w:p w:rsidR="0032688C" w:rsidRDefault="0032688C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V. Ресурсное обеспечение реализации Муниципальной программы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2020-2026 годы за счет средств бюджета района, необходимых для реализации Муниципальной программы, составляет </w:t>
      </w:r>
      <w:r w:rsidR="00EA0BCD" w:rsidRPr="00B24918">
        <w:rPr>
          <w:rFonts w:ascii="Times New Roman" w:hAnsi="Times New Roman"/>
          <w:color w:val="FF0000"/>
          <w:sz w:val="28"/>
          <w:szCs w:val="28"/>
          <w:lang w:eastAsia="ru-RU"/>
        </w:rPr>
        <w:t>10 7</w:t>
      </w:r>
      <w:r w:rsidR="00C9709E">
        <w:rPr>
          <w:rFonts w:ascii="Times New Roman" w:hAnsi="Times New Roman"/>
          <w:color w:val="FF0000"/>
          <w:sz w:val="28"/>
          <w:szCs w:val="28"/>
          <w:lang w:eastAsia="ru-RU"/>
        </w:rPr>
        <w:t>16</w:t>
      </w:r>
      <w:r w:rsidR="00EA0BCD" w:rsidRPr="00B24918">
        <w:rPr>
          <w:rFonts w:ascii="Times New Roman" w:hAnsi="Times New Roman"/>
          <w:color w:val="FF0000"/>
          <w:sz w:val="28"/>
          <w:szCs w:val="28"/>
          <w:lang w:eastAsia="ru-RU"/>
        </w:rPr>
        <w:t>,7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приложении 1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приложении 2 к Муниципальной программе.</w:t>
      </w:r>
      <w:proofErr w:type="gramEnd"/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таким образом, чтобы обеспечить охват наиболее значимых результатов Муниципальной программы, оптимизацию отчетности и информационных запросов. К целевым индикаторам и показателям Муниципальной программы относятся: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объем ввода (приобретения) жилья для граждан, проживающих на сельских территориях, кв. 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количество реализованных проектов комплексного развития сельских территорий, ед.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2020-2026 годы представлен в приложении 4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D4B" w:rsidRPr="00AD4FBA" w:rsidRDefault="00691D4B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VII. Организация </w:t>
      </w:r>
      <w:proofErr w:type="gramStart"/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Муниципальной программы осуществляет Управление экономики и сельского хозяйства.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</w:t>
      </w:r>
      <w:r w:rsidR="00407876">
        <w:rPr>
          <w:rFonts w:ascii="Times New Roman" w:hAnsi="Times New Roman"/>
          <w:sz w:val="28"/>
          <w:szCs w:val="28"/>
          <w:lang w:eastAsia="ru-RU"/>
        </w:rPr>
        <w:br/>
      </w:r>
      <w:r w:rsidRPr="00AD4FBA">
        <w:rPr>
          <w:rFonts w:ascii="Times New Roman" w:hAnsi="Times New Roman"/>
          <w:sz w:val="28"/>
          <w:szCs w:val="28"/>
          <w:lang w:eastAsia="ru-RU"/>
        </w:rPr>
        <w:t>от 09.08.2013 № 2068.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proofErr w:type="spellEnd"/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proofErr w:type="spellEnd"/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Управление экономики и сельского хозяйства администрации района и на рассмотрение Комиссии по повышению эффективности бюджетных расходов.</w:t>
      </w:r>
      <w:proofErr w:type="gramEnd"/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информацию об изменениях, внесенных ответственным исполнителем;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оценку эффективности реализации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предложения по дальнейшей реализации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информационно-телекоммуникационной сети «Интернет».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Pr="00AD4FBA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Pr="00AD4FBA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Pr="00AD4FBA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Pr="00AD4FBA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A76118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риложение 1</w:t>
      </w:r>
    </w:p>
    <w:p w:rsidR="00DA4933" w:rsidRPr="00AD4FBA" w:rsidRDefault="00DA4933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15"/>
        <w:gridCol w:w="1187"/>
        <w:gridCol w:w="1201"/>
        <w:gridCol w:w="1040"/>
        <w:gridCol w:w="1114"/>
        <w:gridCol w:w="1002"/>
        <w:gridCol w:w="1002"/>
        <w:gridCol w:w="1004"/>
      </w:tblGrid>
      <w:tr w:rsidR="00DA4933" w:rsidRPr="00AD4FBA" w:rsidTr="00431A44">
        <w:trPr>
          <w:trHeight w:val="563"/>
        </w:trPr>
        <w:tc>
          <w:tcPr>
            <w:tcW w:w="969" w:type="pct"/>
            <w:vMerge w:val="restart"/>
            <w:vAlign w:val="center"/>
          </w:tcPr>
          <w:p w:rsidR="00DA4933" w:rsidRPr="00407876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4031" w:type="pct"/>
            <w:gridSpan w:val="7"/>
            <w:vAlign w:val="center"/>
          </w:tcPr>
          <w:p w:rsidR="00DA4933" w:rsidRPr="00407876" w:rsidRDefault="00DA4933" w:rsidP="0043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 (тыс. руб.), годы</w:t>
            </w:r>
          </w:p>
        </w:tc>
      </w:tr>
      <w:tr w:rsidR="00DA4933" w:rsidRPr="00AD4FBA" w:rsidTr="00012DCD">
        <w:tc>
          <w:tcPr>
            <w:tcW w:w="969" w:type="pct"/>
            <w:vMerge/>
            <w:vAlign w:val="center"/>
          </w:tcPr>
          <w:p w:rsidR="00DA4933" w:rsidRPr="00407876" w:rsidRDefault="00DA4933" w:rsidP="00A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41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5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95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6" w:type="pct"/>
            <w:vAlign w:val="center"/>
          </w:tcPr>
          <w:p w:rsidR="00012DCD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4933" w:rsidRPr="00407876" w:rsidRDefault="00012DCD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A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407876" w:rsidRDefault="003B19E4" w:rsidP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B24918"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35" w:type="pct"/>
            <w:vAlign w:val="center"/>
          </w:tcPr>
          <w:p w:rsidR="00DA4933" w:rsidRPr="00407876" w:rsidRDefault="00C628B8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1 885</w:t>
            </w:r>
            <w:r w:rsidR="00DA4933"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C6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C628B8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5B2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spellStart"/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B244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ЭиСХ</w:t>
            </w:r>
            <w:proofErr w:type="spellEnd"/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407876" w:rsidRDefault="005C0F2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Соисполнитель, </w:t>
            </w:r>
            <w:proofErr w:type="spellStart"/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634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FE1629" w:rsidRPr="00407876" w:rsidRDefault="00FE1629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FE1629" w:rsidRPr="00407876" w:rsidRDefault="00C628B8" w:rsidP="003B1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19E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290,0</w:t>
            </w:r>
          </w:p>
        </w:tc>
        <w:tc>
          <w:tcPr>
            <w:tcW w:w="535" w:type="pct"/>
            <w:vAlign w:val="center"/>
          </w:tcPr>
          <w:p w:rsidR="00FE1629" w:rsidRPr="00407876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  <w:tc>
          <w:tcPr>
            <w:tcW w:w="536" w:type="pct"/>
            <w:vAlign w:val="center"/>
          </w:tcPr>
          <w:p w:rsidR="00FE1629" w:rsidRPr="00407876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407876" w:rsidRDefault="00FE1629" w:rsidP="00A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 КИО</w:t>
            </w:r>
          </w:p>
        </w:tc>
        <w:tc>
          <w:tcPr>
            <w:tcW w:w="634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1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5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FE1629" w:rsidRPr="00407876" w:rsidRDefault="00B24918" w:rsidP="007B0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3B19E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35" w:type="pct"/>
            <w:vAlign w:val="center"/>
          </w:tcPr>
          <w:p w:rsidR="00FE1629" w:rsidRPr="00407876" w:rsidRDefault="006D650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FE1629" w:rsidRPr="00407876" w:rsidRDefault="006D650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876" w:rsidRPr="00AD4FBA" w:rsidRDefault="00407876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Pr="00AD4FBA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98"/>
        <w:gridCol w:w="1227"/>
        <w:gridCol w:w="900"/>
        <w:gridCol w:w="1080"/>
        <w:gridCol w:w="1080"/>
        <w:gridCol w:w="1080"/>
        <w:gridCol w:w="1260"/>
        <w:gridCol w:w="1260"/>
      </w:tblGrid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887" w:type="dxa"/>
            <w:gridSpan w:val="7"/>
            <w:vAlign w:val="center"/>
          </w:tcPr>
          <w:p w:rsidR="00DA4933" w:rsidRPr="00AD4FBA" w:rsidRDefault="00DA4933" w:rsidP="00F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12DCD" w:rsidRPr="00AD4FBA" w:rsidTr="00650E1B">
        <w:trPr>
          <w:jc w:val="center"/>
        </w:trPr>
        <w:tc>
          <w:tcPr>
            <w:tcW w:w="2198" w:type="dxa"/>
            <w:vAlign w:val="center"/>
          </w:tcPr>
          <w:p w:rsidR="00012DCD" w:rsidRPr="00407876" w:rsidRDefault="00012DCD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90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407876" w:rsidRDefault="005C0F20" w:rsidP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B24918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  <w:tc>
          <w:tcPr>
            <w:tcW w:w="1260" w:type="dxa"/>
            <w:vAlign w:val="center"/>
          </w:tcPr>
          <w:p w:rsidR="00012DCD" w:rsidRPr="00407876" w:rsidRDefault="00012DCD" w:rsidP="007C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</w:tr>
      <w:tr w:rsidR="00012DCD" w:rsidRPr="00AD4FBA" w:rsidTr="00650E1B">
        <w:trPr>
          <w:jc w:val="center"/>
        </w:trPr>
        <w:tc>
          <w:tcPr>
            <w:tcW w:w="2198" w:type="dxa"/>
            <w:vAlign w:val="center"/>
          </w:tcPr>
          <w:p w:rsidR="00012DCD" w:rsidRPr="00407876" w:rsidRDefault="00012DCD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27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0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C9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C9709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6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  <w:tc>
          <w:tcPr>
            <w:tcW w:w="1260" w:type="dxa"/>
            <w:vAlign w:val="center"/>
          </w:tcPr>
          <w:p w:rsidR="00012DCD" w:rsidRPr="00407876" w:rsidRDefault="00012DCD" w:rsidP="007C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C9709E" w:rsidP="0089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8970A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C727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C9709E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Сведения о показателях (индикаторах)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843"/>
        <w:gridCol w:w="577"/>
        <w:gridCol w:w="705"/>
        <w:gridCol w:w="550"/>
        <w:gridCol w:w="10"/>
        <w:gridCol w:w="567"/>
        <w:gridCol w:w="426"/>
        <w:gridCol w:w="7"/>
        <w:gridCol w:w="520"/>
        <w:gridCol w:w="40"/>
        <w:gridCol w:w="567"/>
        <w:gridCol w:w="567"/>
        <w:gridCol w:w="567"/>
        <w:gridCol w:w="708"/>
      </w:tblGrid>
      <w:tr w:rsidR="00DA4933" w:rsidRPr="00AD4FBA" w:rsidTr="00407876">
        <w:tc>
          <w:tcPr>
            <w:tcW w:w="212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843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57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77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433" w:type="dxa"/>
            <w:gridSpan w:val="2"/>
            <w:vAlign w:val="center"/>
          </w:tcPr>
          <w:p w:rsidR="00DA4933" w:rsidRPr="00AD4FBA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520" w:type="dxa"/>
            <w:vAlign w:val="center"/>
          </w:tcPr>
          <w:p w:rsidR="00DA4933" w:rsidRPr="00AD4FBA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07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2025 план</w:t>
            </w:r>
          </w:p>
        </w:tc>
        <w:tc>
          <w:tcPr>
            <w:tcW w:w="708" w:type="dxa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2026 план</w:t>
            </w:r>
          </w:p>
        </w:tc>
      </w:tr>
      <w:tr w:rsidR="00DA4933" w:rsidRPr="00AD4FBA" w:rsidTr="00407876">
        <w:tc>
          <w:tcPr>
            <w:tcW w:w="212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7876" w:rsidRPr="00AD4FBA" w:rsidTr="00407876">
        <w:tc>
          <w:tcPr>
            <w:tcW w:w="2127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1843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1"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7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05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560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42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567" w:type="dxa"/>
            <w:vAlign w:val="center"/>
          </w:tcPr>
          <w:p w:rsidR="00DA4933" w:rsidRPr="00AD4FBA" w:rsidRDefault="00DB10C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A493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DA4933" w:rsidRPr="00AD4FBA" w:rsidRDefault="00DB10C1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DA4933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7876" w:rsidRPr="00AD4FBA" w:rsidTr="00407876">
        <w:tc>
          <w:tcPr>
            <w:tcW w:w="2127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43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1"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577" w:type="dxa"/>
            <w:vAlign w:val="center"/>
          </w:tcPr>
          <w:p w:rsidR="00DA4933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5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AD4FBA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A3254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4933" w:rsidRPr="00AD4FBA" w:rsidRDefault="00DA4933" w:rsidP="00407876">
      <w:pPr>
        <w:spacing w:after="0" w:line="240" w:lineRule="auto"/>
        <w:ind w:firstLine="878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 w:rsidR="004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 w:rsidR="00A60F0E">
        <w:rPr>
          <w:rFonts w:ascii="Times New Roman" w:hAnsi="Times New Roman"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36" w:rightFromText="36" w:vertAnchor="text" w:tblpX="1009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24"/>
        <w:gridCol w:w="142"/>
        <w:gridCol w:w="1903"/>
        <w:gridCol w:w="142"/>
        <w:gridCol w:w="1033"/>
        <w:gridCol w:w="142"/>
        <w:gridCol w:w="40"/>
        <w:gridCol w:w="993"/>
        <w:gridCol w:w="142"/>
        <w:gridCol w:w="2205"/>
        <w:gridCol w:w="142"/>
        <w:gridCol w:w="2673"/>
        <w:gridCol w:w="142"/>
        <w:gridCol w:w="1499"/>
        <w:gridCol w:w="142"/>
        <w:gridCol w:w="30"/>
      </w:tblGrid>
      <w:tr w:rsidR="00DA4933" w:rsidRPr="00AD4FBA" w:rsidTr="00C901A3"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  <w:proofErr w:type="gram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50" w:type="dxa"/>
            <w:gridSpan w:val="5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56" w:type="dxa"/>
            <w:gridSpan w:val="4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0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5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0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407876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407876">
        <w:trPr>
          <w:gridAfter w:val="1"/>
          <w:wAfter w:w="30" w:type="dxa"/>
        </w:trPr>
        <w:tc>
          <w:tcPr>
            <w:tcW w:w="3266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3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EB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4933" w:rsidRPr="00AD4FBA" w:rsidTr="00996DD0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кв. м для граждан (улучшение жилищных условий:</w:t>
            </w:r>
            <w:proofErr w:type="gramEnd"/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семьи социальной сферы)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жильем»</w:t>
            </w:r>
          </w:p>
        </w:tc>
        <w:tc>
          <w:tcPr>
            <w:tcW w:w="204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9153" w:type="dxa"/>
            <w:gridSpan w:val="11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557" w:type="dxa"/>
            <w:gridSpan w:val="11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2 «Создание и развитие социальной, инженерной инфраструктур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153" w:type="dxa"/>
            <w:gridSpan w:val="11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Мяксинская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Управление образования администрации района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развития физической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культуры и массового спорта на территории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Муниципальное учреждение «Комитет по физической культуре и спорту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сельских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29,5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Мяксинское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A4933" w:rsidRPr="00AD4FBA" w:rsidTr="00407876">
        <w:trPr>
          <w:gridAfter w:val="2"/>
          <w:wAfter w:w="172" w:type="dxa"/>
        </w:trPr>
        <w:tc>
          <w:tcPr>
            <w:tcW w:w="3124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57" w:type="dxa"/>
            <w:gridSpan w:val="11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826,0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ФАПу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п.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Андогский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ФАПу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д.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Ягница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ФАПу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с. Нелазское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Муниципальное учреждение «Комитет по физической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Мяксинское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23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DA4933" w:rsidRPr="00AD4FBA" w:rsidTr="00996DD0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300DC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300DC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300DC" w:rsidRPr="00AD4FBA" w:rsidRDefault="00D300DC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779B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9B3" w:rsidRPr="00AD4FBA" w:rsidRDefault="00D779B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дезинфекции колодца </w:t>
            </w:r>
            <w:proofErr w:type="gram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4933" w:rsidRPr="00AD4FBA" w:rsidRDefault="00D779B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ФАП в п. Кривец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Судского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Пленишник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Уломское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867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водоснабжения и 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водоотведения для размещения </w:t>
            </w:r>
            <w:proofErr w:type="spellStart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(подготовительные работы по устройству площадки для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амбулатории 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д. </w:t>
            </w:r>
            <w:proofErr w:type="spellStart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разработка проекта по устройству площадки для ФАП,  амбулатории  в д. </w:t>
            </w:r>
            <w:proofErr w:type="spellStart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779B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4933" w:rsidRPr="00AD4FBA" w:rsidRDefault="00D779B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водоснабжения и канализации к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ФАПу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(устройство скважин, приобретение и монтаж септика) в п. Кривец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594,2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779B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594,2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2.1.4.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водоснабжения и канализации к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ФАПу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работы по устройству площадки для ФАП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Пленишник</w:t>
            </w:r>
            <w:proofErr w:type="spellEnd"/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531,4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531,4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79B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779B3" w:rsidRPr="00AD4FBA" w:rsidRDefault="00D779B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2.1.5.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9B3" w:rsidRPr="00AD4FBA" w:rsidRDefault="00D779B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Технологическое присоединение к централизованным системам водоснабжения и водоотведения амбулатории в д.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Ирдоматка</w:t>
            </w:r>
            <w:proofErr w:type="spellEnd"/>
          </w:p>
        </w:tc>
        <w:tc>
          <w:tcPr>
            <w:tcW w:w="2045" w:type="dxa"/>
            <w:gridSpan w:val="2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D779B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firstLine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2.1.6.</w:t>
            </w:r>
          </w:p>
          <w:p w:rsidR="00DA4933" w:rsidRPr="00AD4FBA" w:rsidRDefault="00D779B3" w:rsidP="00407876">
            <w:pPr>
              <w:spacing w:after="0" w:line="240" w:lineRule="auto"/>
              <w:ind w:left="14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надзор</w:t>
            </w:r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устройством наружных сетей водопровода и </w:t>
            </w:r>
            <w:proofErr w:type="spellStart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канализацмм</w:t>
            </w:r>
            <w:proofErr w:type="spellEnd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объекта, расположенного по адресу </w:t>
            </w:r>
            <w:proofErr w:type="spellStart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рдоматка</w:t>
            </w:r>
            <w:proofErr w:type="spellEnd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ул.Новая, </w:t>
            </w:r>
            <w:proofErr w:type="spellStart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. № 35:22:0302005:3200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403B8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403B8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D6500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407876" w:rsidRPr="00AD4FBA" w:rsidRDefault="00407876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8C758E" w:rsidP="0089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970A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8C758E" w:rsidP="0089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8970A0">
              <w:rPr>
                <w:rFonts w:ascii="Times New Roman" w:hAnsi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8970A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8970A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FC79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903D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70C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BC70C3" w:rsidRPr="00AD4FBA" w:rsidRDefault="00BC70C3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BC70C3" w:rsidRPr="00AD4FBA" w:rsidRDefault="00BC70C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BC70C3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BC70C3" w:rsidRPr="00AD4FBA" w:rsidRDefault="00BC70C3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4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A45DFC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A45DFC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A45DFC" w:rsidP="0089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8970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46DA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691D4B">
        <w:trPr>
          <w:gridAfter w:val="1"/>
          <w:wAfter w:w="30" w:type="dxa"/>
          <w:trHeight w:val="361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A45DFC" w:rsidP="00F4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128,1</w:t>
            </w:r>
            <w:r w:rsidR="00F46D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EB41F2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DB10C1" w:rsidRPr="00AD4FBA" w:rsidRDefault="00DB10C1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B10C1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407876" w:rsidRPr="00AD4FBA" w:rsidRDefault="00407876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233172">
        <w:trPr>
          <w:gridAfter w:val="1"/>
          <w:wAfter w:w="30" w:type="dxa"/>
        </w:trPr>
        <w:tc>
          <w:tcPr>
            <w:tcW w:w="14464" w:type="dxa"/>
            <w:gridSpan w:val="15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DB10C1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B10C1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 885,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 w:val="restart"/>
            <w:vAlign w:val="center"/>
          </w:tcPr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6D6500" w:rsidRPr="00AD4FBA" w:rsidRDefault="006D6500" w:rsidP="00407876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gridSpan w:val="2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0"/>
        <w:gridCol w:w="6636"/>
      </w:tblGrid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1. 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Направление запросов в муниципальные образования района о предоставлении предложений по объектам </w:t>
            </w:r>
            <w:proofErr w:type="gram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для включения в проект программы для участия в программе на последующий год</w:t>
            </w:r>
            <w:proofErr w:type="gramEnd"/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3. 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4. 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Управление образования администрации района, Муниципальное учреждение «Комитет по физической культуре и спорту Череповецкого м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униципального района», отдел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</w:tr>
      <w:tr w:rsidR="00DA4933" w:rsidRPr="00AD4FBA" w:rsidTr="00407876">
        <w:trPr>
          <w:trHeight w:val="301"/>
        </w:trPr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7. Заполнение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rPr>
          <w:trHeight w:val="281"/>
        </w:trPr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8. Сбор документов для сопровождения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9. 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экономики и сельского хозяйства, </w:t>
            </w:r>
            <w:proofErr w:type="spell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  <w:proofErr w:type="spellEnd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расчета значений целевых индикаторов (показателей)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Задача: улучшение жилищных условий сельского населения и обеспечение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Целевой индикатор (показатель) Муниципальной программы: объем ввода (приобретения) жилья для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- 42 квадратных метра – на семью из 2 человек (супруги или родитель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>,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 1 квадратного метра общей площади жилья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Перечень программных мероприятий не является исчерпывающим и может изменяться, уточняться и дополняться</w:t>
      </w:r>
      <w:proofErr w:type="gramStart"/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  <w:r w:rsidRPr="00AD4FBA">
        <w:rPr>
          <w:rFonts w:ascii="Times New Roman" w:hAnsi="Times New Roman"/>
          <w:sz w:val="28"/>
          <w:szCs w:val="28"/>
          <w:lang w:eastAsia="ru-RU"/>
        </w:rPr>
        <w:t>»</w:t>
      </w:r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DA4933" w:rsidRPr="00AD4FBA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05" w:rsidRDefault="007C0705" w:rsidP="0032688C">
      <w:pPr>
        <w:spacing w:after="0" w:line="240" w:lineRule="auto"/>
      </w:pPr>
      <w:r>
        <w:separator/>
      </w:r>
    </w:p>
  </w:endnote>
  <w:endnote w:type="continuationSeparator" w:id="0">
    <w:p w:rsidR="007C0705" w:rsidRDefault="007C0705" w:rsidP="003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05" w:rsidRDefault="007C0705" w:rsidP="0032688C">
      <w:pPr>
        <w:spacing w:after="0" w:line="240" w:lineRule="auto"/>
      </w:pPr>
      <w:r>
        <w:separator/>
      </w:r>
    </w:p>
  </w:footnote>
  <w:footnote w:type="continuationSeparator" w:id="0">
    <w:p w:rsidR="007C0705" w:rsidRDefault="007C0705" w:rsidP="003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6" w:rsidRDefault="00407876">
    <w:pPr>
      <w:pStyle w:val="a7"/>
      <w:jc w:val="center"/>
    </w:pPr>
    <w:fldSimple w:instr=" PAGE   \* MERGEFORMAT ">
      <w:r w:rsidR="00B24016">
        <w:rPr>
          <w:noProof/>
        </w:rPr>
        <w:t>28</w:t>
      </w:r>
    </w:fldSimple>
  </w:p>
  <w:p w:rsidR="00407876" w:rsidRDefault="004078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F24C48"/>
    <w:multiLevelType w:val="hybridMultilevel"/>
    <w:tmpl w:val="2EEE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B01F1"/>
    <w:multiLevelType w:val="multilevel"/>
    <w:tmpl w:val="B90C9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3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78"/>
    <w:rsid w:val="00001596"/>
    <w:rsid w:val="00006C0A"/>
    <w:rsid w:val="00012DCD"/>
    <w:rsid w:val="0001445C"/>
    <w:rsid w:val="0002733C"/>
    <w:rsid w:val="00050610"/>
    <w:rsid w:val="00052268"/>
    <w:rsid w:val="0005742D"/>
    <w:rsid w:val="0006582A"/>
    <w:rsid w:val="00080E49"/>
    <w:rsid w:val="00081222"/>
    <w:rsid w:val="000903D4"/>
    <w:rsid w:val="000A7564"/>
    <w:rsid w:val="000B0A3F"/>
    <w:rsid w:val="000C1177"/>
    <w:rsid w:val="000D519B"/>
    <w:rsid w:val="000F445F"/>
    <w:rsid w:val="000F602E"/>
    <w:rsid w:val="000F7896"/>
    <w:rsid w:val="000F7CB3"/>
    <w:rsid w:val="00154932"/>
    <w:rsid w:val="00175789"/>
    <w:rsid w:val="001865C9"/>
    <w:rsid w:val="00187B18"/>
    <w:rsid w:val="00197812"/>
    <w:rsid w:val="001B3F4A"/>
    <w:rsid w:val="001D7BBE"/>
    <w:rsid w:val="001E313D"/>
    <w:rsid w:val="001F4A19"/>
    <w:rsid w:val="0022228C"/>
    <w:rsid w:val="00230863"/>
    <w:rsid w:val="00233172"/>
    <w:rsid w:val="00250FF0"/>
    <w:rsid w:val="002553AC"/>
    <w:rsid w:val="00261D5A"/>
    <w:rsid w:val="002746E0"/>
    <w:rsid w:val="002754D3"/>
    <w:rsid w:val="002824BC"/>
    <w:rsid w:val="002B1AF3"/>
    <w:rsid w:val="002B4805"/>
    <w:rsid w:val="002D23C8"/>
    <w:rsid w:val="002D68A1"/>
    <w:rsid w:val="002F104E"/>
    <w:rsid w:val="002F17A6"/>
    <w:rsid w:val="002F4F5B"/>
    <w:rsid w:val="002F5D0E"/>
    <w:rsid w:val="002F612D"/>
    <w:rsid w:val="00300DFF"/>
    <w:rsid w:val="00310154"/>
    <w:rsid w:val="00313BAF"/>
    <w:rsid w:val="0031450F"/>
    <w:rsid w:val="0032688C"/>
    <w:rsid w:val="00332FA1"/>
    <w:rsid w:val="00344D1A"/>
    <w:rsid w:val="003527CA"/>
    <w:rsid w:val="00353078"/>
    <w:rsid w:val="00363ADC"/>
    <w:rsid w:val="003708F3"/>
    <w:rsid w:val="0038602F"/>
    <w:rsid w:val="00392027"/>
    <w:rsid w:val="003A3785"/>
    <w:rsid w:val="003B19E4"/>
    <w:rsid w:val="003D1664"/>
    <w:rsid w:val="003D2ED4"/>
    <w:rsid w:val="003E0E9B"/>
    <w:rsid w:val="00407876"/>
    <w:rsid w:val="00413622"/>
    <w:rsid w:val="00416711"/>
    <w:rsid w:val="00421F74"/>
    <w:rsid w:val="004304D5"/>
    <w:rsid w:val="00431A44"/>
    <w:rsid w:val="00440161"/>
    <w:rsid w:val="00442DEC"/>
    <w:rsid w:val="00451E4B"/>
    <w:rsid w:val="004538FD"/>
    <w:rsid w:val="00461555"/>
    <w:rsid w:val="004638E7"/>
    <w:rsid w:val="004657AB"/>
    <w:rsid w:val="004855A5"/>
    <w:rsid w:val="004869A8"/>
    <w:rsid w:val="0049053A"/>
    <w:rsid w:val="004935E6"/>
    <w:rsid w:val="004A18B2"/>
    <w:rsid w:val="004C080D"/>
    <w:rsid w:val="004C0A78"/>
    <w:rsid w:val="004E3086"/>
    <w:rsid w:val="004F2A27"/>
    <w:rsid w:val="005145BD"/>
    <w:rsid w:val="00526D03"/>
    <w:rsid w:val="00532A73"/>
    <w:rsid w:val="00534CEA"/>
    <w:rsid w:val="00584F1E"/>
    <w:rsid w:val="00593691"/>
    <w:rsid w:val="00596500"/>
    <w:rsid w:val="005A08D8"/>
    <w:rsid w:val="005A10D1"/>
    <w:rsid w:val="005A7771"/>
    <w:rsid w:val="005B07A3"/>
    <w:rsid w:val="005B244E"/>
    <w:rsid w:val="005B591B"/>
    <w:rsid w:val="005C0F20"/>
    <w:rsid w:val="005D11A3"/>
    <w:rsid w:val="005D7A9C"/>
    <w:rsid w:val="00606DD5"/>
    <w:rsid w:val="00610605"/>
    <w:rsid w:val="00616D4F"/>
    <w:rsid w:val="00626865"/>
    <w:rsid w:val="00626F60"/>
    <w:rsid w:val="0063205E"/>
    <w:rsid w:val="006452F8"/>
    <w:rsid w:val="00650E1B"/>
    <w:rsid w:val="006718B0"/>
    <w:rsid w:val="00676CD3"/>
    <w:rsid w:val="00691D4B"/>
    <w:rsid w:val="006A289C"/>
    <w:rsid w:val="006B0DF3"/>
    <w:rsid w:val="006D6500"/>
    <w:rsid w:val="0077144A"/>
    <w:rsid w:val="007835D2"/>
    <w:rsid w:val="00785748"/>
    <w:rsid w:val="00785ECE"/>
    <w:rsid w:val="00790550"/>
    <w:rsid w:val="007A2DAF"/>
    <w:rsid w:val="007A5916"/>
    <w:rsid w:val="007A79FC"/>
    <w:rsid w:val="007A7CEE"/>
    <w:rsid w:val="007B0EA4"/>
    <w:rsid w:val="007B4530"/>
    <w:rsid w:val="007C0705"/>
    <w:rsid w:val="007C61A9"/>
    <w:rsid w:val="007C6456"/>
    <w:rsid w:val="007C7DF3"/>
    <w:rsid w:val="007D4253"/>
    <w:rsid w:val="007E0C82"/>
    <w:rsid w:val="008177A5"/>
    <w:rsid w:val="00834A5A"/>
    <w:rsid w:val="008433EF"/>
    <w:rsid w:val="008456DA"/>
    <w:rsid w:val="00852416"/>
    <w:rsid w:val="0085319D"/>
    <w:rsid w:val="0085356C"/>
    <w:rsid w:val="008629F0"/>
    <w:rsid w:val="008679BD"/>
    <w:rsid w:val="00867A98"/>
    <w:rsid w:val="008970A0"/>
    <w:rsid w:val="008A285F"/>
    <w:rsid w:val="008B5FF9"/>
    <w:rsid w:val="008C758E"/>
    <w:rsid w:val="008D4A5D"/>
    <w:rsid w:val="008D68D8"/>
    <w:rsid w:val="008E2CFA"/>
    <w:rsid w:val="008F58D8"/>
    <w:rsid w:val="008F7BFC"/>
    <w:rsid w:val="00900EC6"/>
    <w:rsid w:val="00902921"/>
    <w:rsid w:val="00911BDF"/>
    <w:rsid w:val="00913BF8"/>
    <w:rsid w:val="00927ABD"/>
    <w:rsid w:val="00944649"/>
    <w:rsid w:val="00955B8E"/>
    <w:rsid w:val="00965AE5"/>
    <w:rsid w:val="00971AFD"/>
    <w:rsid w:val="00975D19"/>
    <w:rsid w:val="009852FA"/>
    <w:rsid w:val="00993C22"/>
    <w:rsid w:val="009944EE"/>
    <w:rsid w:val="009947E0"/>
    <w:rsid w:val="00996DD0"/>
    <w:rsid w:val="009A636E"/>
    <w:rsid w:val="009B390C"/>
    <w:rsid w:val="009C2262"/>
    <w:rsid w:val="009C6824"/>
    <w:rsid w:val="009D3741"/>
    <w:rsid w:val="009D74B9"/>
    <w:rsid w:val="009F21BB"/>
    <w:rsid w:val="009F59A4"/>
    <w:rsid w:val="009F7C5B"/>
    <w:rsid w:val="00A056F8"/>
    <w:rsid w:val="00A0792D"/>
    <w:rsid w:val="00A31C97"/>
    <w:rsid w:val="00A32541"/>
    <w:rsid w:val="00A4452F"/>
    <w:rsid w:val="00A45DFC"/>
    <w:rsid w:val="00A514B4"/>
    <w:rsid w:val="00A60F0E"/>
    <w:rsid w:val="00A6182E"/>
    <w:rsid w:val="00A716A0"/>
    <w:rsid w:val="00A76118"/>
    <w:rsid w:val="00A7766F"/>
    <w:rsid w:val="00A97D9F"/>
    <w:rsid w:val="00AA46AE"/>
    <w:rsid w:val="00AC7595"/>
    <w:rsid w:val="00AD39F0"/>
    <w:rsid w:val="00AD4FBA"/>
    <w:rsid w:val="00AE3BD0"/>
    <w:rsid w:val="00B00C32"/>
    <w:rsid w:val="00B01C8E"/>
    <w:rsid w:val="00B130C7"/>
    <w:rsid w:val="00B24016"/>
    <w:rsid w:val="00B24918"/>
    <w:rsid w:val="00B24C2E"/>
    <w:rsid w:val="00B30A6A"/>
    <w:rsid w:val="00B3791B"/>
    <w:rsid w:val="00B466C5"/>
    <w:rsid w:val="00B55054"/>
    <w:rsid w:val="00B63817"/>
    <w:rsid w:val="00B70477"/>
    <w:rsid w:val="00BC0106"/>
    <w:rsid w:val="00BC70C3"/>
    <w:rsid w:val="00BF091E"/>
    <w:rsid w:val="00C07343"/>
    <w:rsid w:val="00C141CB"/>
    <w:rsid w:val="00C1437B"/>
    <w:rsid w:val="00C17778"/>
    <w:rsid w:val="00C30827"/>
    <w:rsid w:val="00C34618"/>
    <w:rsid w:val="00C4476F"/>
    <w:rsid w:val="00C54404"/>
    <w:rsid w:val="00C566AA"/>
    <w:rsid w:val="00C57382"/>
    <w:rsid w:val="00C628B8"/>
    <w:rsid w:val="00C6460A"/>
    <w:rsid w:val="00C7474E"/>
    <w:rsid w:val="00C901A3"/>
    <w:rsid w:val="00C9709E"/>
    <w:rsid w:val="00CA4B22"/>
    <w:rsid w:val="00CA7EBB"/>
    <w:rsid w:val="00CB48BF"/>
    <w:rsid w:val="00CC023C"/>
    <w:rsid w:val="00CC2D94"/>
    <w:rsid w:val="00CC4970"/>
    <w:rsid w:val="00CC7D33"/>
    <w:rsid w:val="00CD3D71"/>
    <w:rsid w:val="00CD6DC7"/>
    <w:rsid w:val="00CD7F2A"/>
    <w:rsid w:val="00CF283B"/>
    <w:rsid w:val="00D15100"/>
    <w:rsid w:val="00D25D4B"/>
    <w:rsid w:val="00D300DC"/>
    <w:rsid w:val="00D369CD"/>
    <w:rsid w:val="00D400C8"/>
    <w:rsid w:val="00D403B8"/>
    <w:rsid w:val="00D55C26"/>
    <w:rsid w:val="00D55F42"/>
    <w:rsid w:val="00D61847"/>
    <w:rsid w:val="00D62648"/>
    <w:rsid w:val="00D7355A"/>
    <w:rsid w:val="00D779B3"/>
    <w:rsid w:val="00DA05DE"/>
    <w:rsid w:val="00DA4933"/>
    <w:rsid w:val="00DB10C1"/>
    <w:rsid w:val="00DD393C"/>
    <w:rsid w:val="00DD5053"/>
    <w:rsid w:val="00DD6EF0"/>
    <w:rsid w:val="00DE00EB"/>
    <w:rsid w:val="00DE1AF3"/>
    <w:rsid w:val="00DE2BA5"/>
    <w:rsid w:val="00DF6225"/>
    <w:rsid w:val="00E00E08"/>
    <w:rsid w:val="00E012FF"/>
    <w:rsid w:val="00E21ED7"/>
    <w:rsid w:val="00E35E0A"/>
    <w:rsid w:val="00E43054"/>
    <w:rsid w:val="00E46791"/>
    <w:rsid w:val="00E512EE"/>
    <w:rsid w:val="00E54CE4"/>
    <w:rsid w:val="00E5524D"/>
    <w:rsid w:val="00E57398"/>
    <w:rsid w:val="00E81499"/>
    <w:rsid w:val="00E83A5E"/>
    <w:rsid w:val="00E96441"/>
    <w:rsid w:val="00EA0BCD"/>
    <w:rsid w:val="00EA0EB6"/>
    <w:rsid w:val="00EA389C"/>
    <w:rsid w:val="00EA5419"/>
    <w:rsid w:val="00EA620A"/>
    <w:rsid w:val="00EB1DF4"/>
    <w:rsid w:val="00EB41F2"/>
    <w:rsid w:val="00ED5A63"/>
    <w:rsid w:val="00ED6816"/>
    <w:rsid w:val="00EF5D0D"/>
    <w:rsid w:val="00EF76CD"/>
    <w:rsid w:val="00F018BF"/>
    <w:rsid w:val="00F16AAF"/>
    <w:rsid w:val="00F232B4"/>
    <w:rsid w:val="00F46DAF"/>
    <w:rsid w:val="00F51055"/>
    <w:rsid w:val="00F534B9"/>
    <w:rsid w:val="00F6079E"/>
    <w:rsid w:val="00F6758D"/>
    <w:rsid w:val="00F76180"/>
    <w:rsid w:val="00F7669C"/>
    <w:rsid w:val="00F828ED"/>
    <w:rsid w:val="00F8644C"/>
    <w:rsid w:val="00F87882"/>
    <w:rsid w:val="00F974B5"/>
    <w:rsid w:val="00FA3831"/>
    <w:rsid w:val="00FC7276"/>
    <w:rsid w:val="00FC79FC"/>
    <w:rsid w:val="00FD3943"/>
    <w:rsid w:val="00FE1430"/>
    <w:rsid w:val="00FE1629"/>
    <w:rsid w:val="00FE6E5B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88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88C"/>
    <w:rPr>
      <w:lang w:eastAsia="en-US"/>
    </w:rPr>
  </w:style>
  <w:style w:type="character" w:customStyle="1" w:styleId="1">
    <w:name w:val="Основной шрифт абзаца1"/>
    <w:rsid w:val="00BC0106"/>
  </w:style>
  <w:style w:type="paragraph" w:customStyle="1" w:styleId="ConsTitle">
    <w:name w:val="ConsTitle"/>
    <w:rsid w:val="00407876"/>
    <w:pPr>
      <w:widowControl w:val="0"/>
      <w:suppressAutoHyphens/>
    </w:pPr>
    <w:rPr>
      <w:rFonts w:ascii="Arial" w:eastAsia="Times New Roman" w:hAnsi="Arial" w:cs="Calibri"/>
      <w:b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k@cher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77</cp:revision>
  <cp:lastPrinted>2024-04-27T12:22:00Z</cp:lastPrinted>
  <dcterms:created xsi:type="dcterms:W3CDTF">2023-12-13T18:12:00Z</dcterms:created>
  <dcterms:modified xsi:type="dcterms:W3CDTF">2024-04-27T12:25:00Z</dcterms:modified>
</cp:coreProperties>
</file>