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555164">
        <w:rPr>
          <w:rFonts w:ascii="Times New Roman" w:hAnsi="Times New Roman"/>
          <w:sz w:val="28"/>
          <w:szCs w:val="28"/>
        </w:rPr>
        <w:t>16.04.2025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555164">
        <w:rPr>
          <w:rFonts w:ascii="Times New Roman" w:hAnsi="Times New Roman"/>
          <w:sz w:val="28"/>
          <w:szCs w:val="28"/>
        </w:rPr>
        <w:t>191</w:t>
      </w:r>
    </w:p>
    <w:p w:rsidR="00A478E2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УТВЕРЖДЕНА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11.11.2024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547</w:t>
      </w:r>
    </w:p>
    <w:p w:rsidR="00073A14" w:rsidRPr="00073A14" w:rsidRDefault="00073A1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73A14" w:rsidRDefault="00073A1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073A14" w:rsidRPr="00073A14" w:rsidRDefault="00073A14" w:rsidP="00073A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14">
        <w:rPr>
          <w:rFonts w:ascii="Times New Roman" w:hAnsi="Times New Roman"/>
          <w:b/>
          <w:sz w:val="28"/>
          <w:szCs w:val="28"/>
        </w:rPr>
        <w:t>«</w:t>
      </w:r>
      <w:r w:rsidRPr="00073A14">
        <w:rPr>
          <w:rFonts w:ascii="Times New Roman" w:hAnsi="Times New Roman" w:cs="Times New Roman"/>
          <w:b/>
          <w:sz w:val="28"/>
          <w:szCs w:val="28"/>
        </w:rPr>
        <w:t xml:space="preserve">Обеспечение законности, правопорядка и общественной безопасности </w:t>
      </w:r>
      <w:r w:rsidR="00555164">
        <w:rPr>
          <w:rFonts w:ascii="Times New Roman" w:hAnsi="Times New Roman" w:cs="Times New Roman"/>
          <w:b/>
          <w:sz w:val="28"/>
          <w:szCs w:val="28"/>
        </w:rPr>
        <w:br/>
      </w:r>
      <w:r w:rsidRPr="00073A14">
        <w:rPr>
          <w:rFonts w:ascii="Times New Roman" w:hAnsi="Times New Roman" w:cs="Times New Roman"/>
          <w:b/>
          <w:sz w:val="28"/>
          <w:szCs w:val="28"/>
        </w:rPr>
        <w:t>в Череповецком муниципальном районе»</w:t>
      </w:r>
    </w:p>
    <w:p w:rsidR="00073A14" w:rsidRDefault="00073A1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46E1" w:rsidRPr="002046E1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46E1">
        <w:rPr>
          <w:rFonts w:ascii="Times New Roman" w:hAnsi="Times New Roman"/>
          <w:b/>
          <w:sz w:val="28"/>
          <w:szCs w:val="28"/>
        </w:rPr>
        <w:t>Стратегические приоритеты муниципальной программы</w:t>
      </w:r>
    </w:p>
    <w:p w:rsidR="002046E1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6E1" w:rsidRPr="00555164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5516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55164">
        <w:rPr>
          <w:rFonts w:ascii="Times New Roman" w:hAnsi="Times New Roman" w:cs="Times New Roman"/>
          <w:sz w:val="28"/>
          <w:szCs w:val="28"/>
        </w:rPr>
        <w:t xml:space="preserve"> со </w:t>
      </w:r>
      <w:hyperlink r:id="rId7" w:history="1">
        <w:r w:rsidRPr="00555164">
          <w:rPr>
            <w:rFonts w:ascii="Times New Roman" w:hAnsi="Times New Roman" w:cs="Times New Roman"/>
            <w:sz w:val="28"/>
            <w:szCs w:val="28"/>
          </w:rPr>
          <w:t>статьей 132</w:t>
        </w:r>
      </w:hyperlink>
      <w:r w:rsidRPr="00555164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8" w:history="1">
        <w:r w:rsidRPr="0055516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55164">
        <w:rPr>
          <w:rFonts w:ascii="Times New Roman" w:hAnsi="Times New Roman" w:cs="Times New Roman"/>
          <w:sz w:val="28"/>
          <w:szCs w:val="28"/>
        </w:rPr>
        <w:t xml:space="preserve"> от 06 октября     2003 года № 131-ФЗ «Об общих принципах организации местного самоуправления в Российской Федерации» к вопросам местного значения относятся в том числе:</w:t>
      </w:r>
    </w:p>
    <w:p w:rsidR="002046E1" w:rsidRPr="00555164" w:rsidRDefault="002046E1" w:rsidP="002046E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164">
        <w:rPr>
          <w:rFonts w:ascii="Times New Roman" w:eastAsia="Calibri" w:hAnsi="Times New Roman" w:cs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Pr="00555164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55516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</w:t>
      </w:r>
    </w:p>
    <w:p w:rsidR="002046E1" w:rsidRPr="00555164" w:rsidRDefault="002046E1" w:rsidP="002046E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164">
        <w:rPr>
          <w:rFonts w:ascii="Times New Roman" w:eastAsia="Calibri" w:hAnsi="Times New Roman" w:cs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046E1" w:rsidRPr="00555164" w:rsidRDefault="002046E1" w:rsidP="002046E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164">
        <w:rPr>
          <w:rFonts w:ascii="Times New Roman" w:eastAsia="Calibri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2046E1" w:rsidRPr="00555164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5516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0" w:history="1">
        <w:r w:rsidRPr="00555164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555164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Федерации, утвержденной Указом Президента Российской Федерации </w:t>
      </w:r>
      <w:r w:rsidRPr="00555164">
        <w:rPr>
          <w:rFonts w:ascii="Times New Roman" w:hAnsi="Times New Roman" w:cs="Times New Roman"/>
          <w:sz w:val="28"/>
          <w:szCs w:val="28"/>
        </w:rPr>
        <w:br/>
        <w:t>от 02 июля 2021 года № 400, ц</w:t>
      </w:r>
      <w:r w:rsidRPr="00555164">
        <w:rPr>
          <w:rFonts w:ascii="Times New Roman" w:eastAsia="Calibri" w:hAnsi="Times New Roman" w:cs="Times New Roman"/>
          <w:sz w:val="28"/>
          <w:szCs w:val="28"/>
        </w:rPr>
        <w:t xml:space="preserve"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</w:t>
      </w:r>
      <w:r w:rsidRPr="00555164">
        <w:rPr>
          <w:rFonts w:ascii="Times New Roman" w:eastAsia="Calibri" w:hAnsi="Times New Roman" w:cs="Times New Roman"/>
          <w:sz w:val="28"/>
          <w:szCs w:val="28"/>
        </w:rPr>
        <w:lastRenderedPageBreak/>
        <w:t>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Pr="00555164">
        <w:rPr>
          <w:rFonts w:ascii="Times New Roman" w:eastAsia="Calibri" w:hAnsi="Times New Roman" w:cs="Times New Roman"/>
          <w:sz w:val="28"/>
          <w:szCs w:val="28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2046E1" w:rsidRPr="00555164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164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555164"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 w:rsidRPr="00555164">
        <w:rPr>
          <w:rFonts w:ascii="Times New Roman" w:hAnsi="Times New Roman" w:cs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года,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и определяющей основные принципы государственной политики в области противодействия терроризму в Российской Федерации, цель, задачи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555164">
        <w:rPr>
          <w:rFonts w:ascii="Times New Roman" w:hAnsi="Times New Roman" w:cs="Times New Roman"/>
          <w:sz w:val="28"/>
          <w:szCs w:val="28"/>
        </w:rPr>
        <w:br/>
        <w:t>терроризму.</w:t>
      </w:r>
      <w:proofErr w:type="gramEnd"/>
      <w:r w:rsidRPr="00555164">
        <w:rPr>
          <w:rFonts w:ascii="Times New Roman" w:hAnsi="Times New Roman" w:cs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555164">
        <w:rPr>
          <w:rFonts w:ascii="Times New Roman" w:hAnsi="Times New Roman" w:cs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 направленных на профилактику терроризма, наиболее важным является определение прав, обязанностей и ответственности руководителей федеральных органов исполнительной власти, органов исполнительной власти субъектов Российской Федерации и органов местного 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046E1" w:rsidRPr="00555164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включено в состав общесоциальных итогов реализации Транспортной </w:t>
      </w:r>
      <w:r w:rsidRPr="00555164">
        <w:rPr>
          <w:rFonts w:ascii="Times New Roman" w:hAnsi="Times New Roman" w:cs="Times New Roman"/>
          <w:sz w:val="28"/>
          <w:szCs w:val="28"/>
        </w:rPr>
        <w:br/>
      </w:r>
      <w:hyperlink r:id="rId12" w:history="1">
        <w:r w:rsidRPr="00555164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555164">
        <w:rPr>
          <w:rFonts w:ascii="Times New Roman" w:hAnsi="Times New Roman" w:cs="Times New Roman"/>
          <w:sz w:val="28"/>
          <w:szCs w:val="28"/>
        </w:rPr>
        <w:t xml:space="preserve"> Российской Федерации на период до 2030 года с прогнозом на период до 2035 года, утвержденной распоряжением Правительства Российской Федерации от 22 ноября 2021 года № 3363-р.</w:t>
      </w:r>
    </w:p>
    <w:p w:rsidR="002046E1" w:rsidRPr="00555164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 xml:space="preserve">Снижение уровня смертности населения в результате ДТП </w:t>
      </w:r>
      <w:r w:rsidRPr="00555164">
        <w:rPr>
          <w:rFonts w:ascii="Times New Roman" w:hAnsi="Times New Roman" w:cs="Times New Roman"/>
          <w:sz w:val="28"/>
          <w:szCs w:val="28"/>
        </w:rPr>
        <w:sym w:font="Symbol" w:char="F02D"/>
      </w:r>
      <w:r w:rsidRPr="00555164">
        <w:rPr>
          <w:rFonts w:ascii="Times New Roman" w:hAnsi="Times New Roman" w:cs="Times New Roman"/>
          <w:sz w:val="28"/>
          <w:szCs w:val="28"/>
        </w:rPr>
        <w:t xml:space="preserve"> один из ожидаемых результатов реализации демографической политики Российской Федерации на период до 2026 года, утвержденной </w:t>
      </w:r>
      <w:hyperlink r:id="rId13" w:history="1">
        <w:r w:rsidRPr="0055516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55516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09 октября 2007 года № 1351.</w:t>
      </w:r>
    </w:p>
    <w:p w:rsidR="002046E1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164">
        <w:rPr>
          <w:rFonts w:ascii="Times New Roman" w:hAnsi="Times New Roman" w:cs="Times New Roman"/>
          <w:sz w:val="28"/>
          <w:szCs w:val="28"/>
        </w:rPr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555164">
        <w:rPr>
          <w:rFonts w:ascii="Times New Roman" w:hAnsi="Times New Roman" w:cs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555164">
        <w:rPr>
          <w:rFonts w:ascii="Times New Roman" w:hAnsi="Times New Roman" w:cs="Times New Roman"/>
          <w:sz w:val="28"/>
          <w:szCs w:val="28"/>
        </w:rPr>
        <w:br/>
        <w:t>в ДТП на всех ее этапах.</w:t>
      </w:r>
      <w:proofErr w:type="gramEnd"/>
    </w:p>
    <w:p w:rsidR="00555164" w:rsidRPr="00555164" w:rsidRDefault="0055516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6E1" w:rsidRPr="00555164" w:rsidRDefault="002046E1" w:rsidP="005551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lastRenderedPageBreak/>
        <w:t>Органы местного самоуправления, деятельность которых является</w:t>
      </w:r>
      <w:r w:rsidRPr="00555164">
        <w:rPr>
          <w:rFonts w:ascii="Times New Roman" w:hAnsi="Times New Roman"/>
          <w:sz w:val="28"/>
          <w:szCs w:val="28"/>
        </w:rPr>
        <w:t xml:space="preserve"> </w:t>
      </w:r>
      <w:r w:rsidRPr="00555164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антинаркотической политики, </w:t>
      </w:r>
      <w:r w:rsidRPr="00555164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555164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555164">
        <w:rPr>
          <w:rFonts w:ascii="Times New Roman" w:hAnsi="Times New Roman"/>
          <w:sz w:val="28"/>
          <w:szCs w:val="28"/>
        </w:rPr>
        <w:br/>
        <w:t>наркотиков и их прекурсоров, профилактике немедицинского потребления наркотиков.</w:t>
      </w:r>
    </w:p>
    <w:p w:rsidR="002046E1" w:rsidRPr="00555164" w:rsidRDefault="002046E1" w:rsidP="005551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164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555164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555164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555164">
        <w:rPr>
          <w:rFonts w:ascii="Times New Roman" w:hAnsi="Times New Roman"/>
          <w:sz w:val="28"/>
          <w:szCs w:val="28"/>
        </w:rPr>
        <w:br/>
        <w:t>населения.</w:t>
      </w:r>
    </w:p>
    <w:p w:rsidR="002046E1" w:rsidRPr="00555164" w:rsidRDefault="002046E1" w:rsidP="005551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5164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555164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555164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555164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555164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573701" w:rsidRPr="00555164" w:rsidRDefault="002046E1" w:rsidP="00555164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 xml:space="preserve">Целями настоящей муниципальной программы являются: </w:t>
      </w:r>
    </w:p>
    <w:p w:rsidR="00573701" w:rsidRPr="00555164" w:rsidRDefault="00573701" w:rsidP="00555164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>1.</w:t>
      </w:r>
      <w:r w:rsidRPr="005551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5164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безопасности граждан </w:t>
      </w:r>
      <w:r w:rsidRPr="00555164">
        <w:rPr>
          <w:rFonts w:ascii="Times New Roman" w:hAnsi="Times New Roman" w:cs="Times New Roman"/>
          <w:b/>
          <w:sz w:val="28"/>
          <w:szCs w:val="28"/>
        </w:rPr>
        <w:br/>
      </w:r>
      <w:r w:rsidRPr="00555164">
        <w:rPr>
          <w:rFonts w:ascii="Times New Roman" w:hAnsi="Times New Roman" w:cs="Times New Roman"/>
          <w:sz w:val="28"/>
          <w:szCs w:val="28"/>
        </w:rPr>
        <w:t xml:space="preserve">на территории Череповецкого муниципального района и </w:t>
      </w:r>
      <w:r w:rsidRPr="005551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количества зарегистрированных преступлений по отношению к 2024 году </w:t>
      </w:r>
      <w:r w:rsidR="0055516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на 7%</w:t>
      </w:r>
      <w:r w:rsidRPr="005551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2030 году.</w:t>
      </w:r>
    </w:p>
    <w:p w:rsidR="00573701" w:rsidRPr="00555164" w:rsidRDefault="00573701" w:rsidP="00555164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>2. Уменьшение к 2030 году числа дорожно-транспортных происшествий с пострадавшими на 5% по отношению к 2024 году.</w:t>
      </w:r>
    </w:p>
    <w:p w:rsidR="00573701" w:rsidRPr="00555164" w:rsidRDefault="00573701" w:rsidP="00555164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 xml:space="preserve">3. Противодействие </w:t>
      </w:r>
      <w:r w:rsidRPr="00555164">
        <w:rPr>
          <w:rFonts w:ascii="Times New Roman" w:eastAsia="Calibri" w:hAnsi="Times New Roman" w:cs="Times New Roman"/>
          <w:spacing w:val="-1"/>
          <w:sz w:val="28"/>
          <w:szCs w:val="28"/>
        </w:rPr>
        <w:t>росту потребления психоактив</w:t>
      </w:r>
      <w:r w:rsidRPr="00555164">
        <w:rPr>
          <w:rFonts w:ascii="Times New Roman" w:eastAsia="Calibri" w:hAnsi="Times New Roman" w:cs="Times New Roman"/>
          <w:sz w:val="28"/>
          <w:szCs w:val="28"/>
        </w:rPr>
        <w:t xml:space="preserve">ных веществ населением района и </w:t>
      </w:r>
      <w:r w:rsidRPr="00555164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снижение числа потребителей психоактивных веществ в районе до уровня не более 52 человек к 2030 году.</w:t>
      </w:r>
    </w:p>
    <w:p w:rsidR="00573701" w:rsidRPr="00573701" w:rsidRDefault="00573701" w:rsidP="0055516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64">
        <w:rPr>
          <w:rFonts w:ascii="Times New Roman" w:hAnsi="Times New Roman" w:cs="Times New Roman"/>
          <w:sz w:val="28"/>
          <w:szCs w:val="28"/>
        </w:rPr>
        <w:t>4. 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 и обеспечение</w:t>
      </w:r>
      <w:r w:rsidRPr="00573701">
        <w:rPr>
          <w:rFonts w:ascii="Times New Roman" w:hAnsi="Times New Roman" w:cs="Times New Roman"/>
          <w:sz w:val="28"/>
          <w:szCs w:val="28"/>
        </w:rPr>
        <w:t xml:space="preserve"> 0 погибших на водных объектах </w:t>
      </w:r>
    </w:p>
    <w:p w:rsidR="002046E1" w:rsidRPr="004A1750" w:rsidRDefault="002046E1" w:rsidP="002046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lastRenderedPageBreak/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2046E1" w:rsidRPr="006F3116" w:rsidRDefault="002046E1" w:rsidP="002046E1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2046E1" w:rsidRPr="006F3116" w:rsidRDefault="002046E1" w:rsidP="002046E1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2046E1" w:rsidRDefault="002046E1" w:rsidP="002046E1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</w:t>
      </w:r>
      <w:r w:rsidR="00C75CC7">
        <w:rPr>
          <w:rFonts w:eastAsia="Calibri"/>
          <w:sz w:val="28"/>
          <w:szCs w:val="28"/>
        </w:rPr>
        <w:t>25</w:t>
      </w:r>
      <w:r w:rsidRPr="006F3116">
        <w:rPr>
          <w:rFonts w:eastAsia="Calibri"/>
          <w:sz w:val="28"/>
          <w:szCs w:val="28"/>
        </w:rPr>
        <w:t>-20</w:t>
      </w:r>
      <w:r w:rsidR="00C75CC7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 xml:space="preserve"> </w:t>
      </w:r>
      <w:r w:rsidRPr="006F3116">
        <w:rPr>
          <w:rFonts w:eastAsia="Calibri"/>
          <w:sz w:val="28"/>
          <w:szCs w:val="28"/>
        </w:rPr>
        <w:t>годах.</w:t>
      </w:r>
    </w:p>
    <w:p w:rsidR="00555164" w:rsidRPr="006F3116" w:rsidRDefault="00555164" w:rsidP="002046E1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</w:p>
    <w:p w:rsidR="00A01240" w:rsidRDefault="00073A14" w:rsidP="00555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14">
        <w:rPr>
          <w:rFonts w:ascii="Times New Roman" w:hAnsi="Times New Roman" w:cs="Times New Roman"/>
          <w:b/>
          <w:sz w:val="28"/>
          <w:szCs w:val="28"/>
        </w:rPr>
        <w:t>Целевые показатели (индикаторы) достижения целей и решения задач муниципальной программы</w:t>
      </w:r>
    </w:p>
    <w:p w:rsidR="00555164" w:rsidRDefault="00555164" w:rsidP="00555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68A" w:rsidRPr="002B568A" w:rsidRDefault="00073A14" w:rsidP="0055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 xml:space="preserve">По итогам реализации муниципальной программы и с учетом </w:t>
      </w:r>
      <w:r w:rsidR="002B568A" w:rsidRPr="002B568A">
        <w:rPr>
          <w:rFonts w:ascii="Times New Roman" w:hAnsi="Times New Roman" w:cs="Times New Roman"/>
          <w:sz w:val="28"/>
          <w:szCs w:val="28"/>
        </w:rPr>
        <w:t xml:space="preserve"> успешного выполнения мероприятий за период 2025 – 2030 годов планируется достижение следующих показателей: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1. Снижение количества зарегистрированных преступлений.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2. Снижение количества преступлений, совершенных несовершеннолетними.</w:t>
      </w:r>
    </w:p>
    <w:p w:rsidR="00073A14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3. Увеличение количества обслуживаемых функционирующих камер</w:t>
      </w:r>
      <w:r w:rsidR="00073A14" w:rsidRPr="002B568A">
        <w:rPr>
          <w:rFonts w:ascii="Times New Roman" w:hAnsi="Times New Roman" w:cs="Times New Roman"/>
          <w:sz w:val="28"/>
          <w:szCs w:val="28"/>
        </w:rPr>
        <w:t xml:space="preserve"> 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видеонаблюдения правоохранительного сегмента АПК "Безопасный город"</w:t>
      </w:r>
      <w:r w:rsidRPr="002B568A">
        <w:rPr>
          <w:rFonts w:ascii="Times New Roman" w:hAnsi="Times New Roman" w:cs="Times New Roman"/>
          <w:sz w:val="28"/>
          <w:szCs w:val="28"/>
        </w:rPr>
        <w:t>.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 xml:space="preserve">4. 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Рост количества выявленных административных правонарушений по отношению к предыдущему году с помощью АПК "Безопасный город"</w:t>
      </w:r>
      <w:r w:rsidRPr="002B568A">
        <w:rPr>
          <w:rFonts w:ascii="Times New Roman" w:hAnsi="Times New Roman" w:cs="Times New Roman"/>
          <w:sz w:val="28"/>
          <w:szCs w:val="28"/>
        </w:rPr>
        <w:t>.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5. Снижение ч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исл</w:t>
      </w:r>
      <w:r w:rsidRPr="002B568A">
        <w:rPr>
          <w:rFonts w:ascii="Times New Roman" w:hAnsi="Times New Roman"/>
          <w:sz w:val="28"/>
          <w:szCs w:val="28"/>
        </w:rPr>
        <w:t>а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дорожно-транспортных происшествий с пострадавшими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6. Снижение с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мертност</w:t>
      </w:r>
      <w:r w:rsidRPr="002B568A">
        <w:rPr>
          <w:rFonts w:ascii="Times New Roman" w:hAnsi="Times New Roman"/>
          <w:sz w:val="28"/>
          <w:szCs w:val="28"/>
        </w:rPr>
        <w:t>и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от дорожно-транспортных происшествий на 100 тыс. человек населения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7. Снижение к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 w:rsidRPr="002B568A">
        <w:rPr>
          <w:rFonts w:ascii="Times New Roman" w:hAnsi="Times New Roman"/>
          <w:sz w:val="28"/>
          <w:szCs w:val="28"/>
        </w:rPr>
        <w:t>а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официально зарегистрированных лиц, допускающих немедицинское употребление психоактивных веществ, проживающих на территории района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8. Снижение ч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исленност</w:t>
      </w:r>
      <w:r w:rsidRPr="002B568A">
        <w:rPr>
          <w:rFonts w:ascii="Times New Roman" w:hAnsi="Times New Roman"/>
          <w:sz w:val="28"/>
          <w:szCs w:val="28"/>
        </w:rPr>
        <w:t>и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55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9. Снижение к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 w:rsidRPr="002B568A">
        <w:rPr>
          <w:rFonts w:ascii="Times New Roman" w:hAnsi="Times New Roman"/>
          <w:sz w:val="28"/>
          <w:szCs w:val="28"/>
        </w:rPr>
        <w:t>а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происшествий на водных объектах с пострадавшими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073A14" w:rsidRDefault="00073A14" w:rsidP="002B568A">
      <w:pPr>
        <w:spacing w:after="0"/>
      </w:pPr>
    </w:p>
    <w:sectPr w:rsidR="00073A14" w:rsidSect="00C8271D">
      <w:headerReference w:type="default" r:id="rId14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D60" w:rsidRDefault="009C6D60" w:rsidP="00555164">
      <w:pPr>
        <w:spacing w:after="0" w:line="240" w:lineRule="auto"/>
      </w:pPr>
      <w:r>
        <w:separator/>
      </w:r>
    </w:p>
  </w:endnote>
  <w:endnote w:type="continuationSeparator" w:id="0">
    <w:p w:rsidR="009C6D60" w:rsidRDefault="009C6D60" w:rsidP="0055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D60" w:rsidRDefault="009C6D60" w:rsidP="00555164">
      <w:pPr>
        <w:spacing w:after="0" w:line="240" w:lineRule="auto"/>
      </w:pPr>
      <w:r>
        <w:separator/>
      </w:r>
    </w:p>
  </w:footnote>
  <w:footnote w:type="continuationSeparator" w:id="0">
    <w:p w:rsidR="009C6D60" w:rsidRDefault="009C6D60" w:rsidP="0055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1396"/>
      <w:docPartObj>
        <w:docPartGallery w:val="Page Numbers (Top of Page)"/>
        <w:docPartUnique/>
      </w:docPartObj>
    </w:sdtPr>
    <w:sdtContent>
      <w:p w:rsidR="00555164" w:rsidRDefault="00E4195F">
        <w:pPr>
          <w:pStyle w:val="a4"/>
          <w:jc w:val="center"/>
        </w:pPr>
        <w:fldSimple w:instr=" PAGE   \* MERGEFORMAT ">
          <w:r w:rsidR="00C8271D">
            <w:rPr>
              <w:noProof/>
            </w:rPr>
            <w:t>6</w:t>
          </w:r>
        </w:fldSimple>
      </w:p>
    </w:sdtContent>
  </w:sdt>
  <w:p w:rsidR="00555164" w:rsidRDefault="0055516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46E1"/>
    <w:rsid w:val="00073A14"/>
    <w:rsid w:val="000B08D9"/>
    <w:rsid w:val="000E4403"/>
    <w:rsid w:val="002046E1"/>
    <w:rsid w:val="002B568A"/>
    <w:rsid w:val="00555164"/>
    <w:rsid w:val="00573701"/>
    <w:rsid w:val="00953ED5"/>
    <w:rsid w:val="009C6D60"/>
    <w:rsid w:val="00A01240"/>
    <w:rsid w:val="00A260F4"/>
    <w:rsid w:val="00A478E2"/>
    <w:rsid w:val="00B26661"/>
    <w:rsid w:val="00C75416"/>
    <w:rsid w:val="00C75CC7"/>
    <w:rsid w:val="00C8271D"/>
    <w:rsid w:val="00E4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046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3">
    <w:name w:val="Table Grid"/>
    <w:basedOn w:val="a1"/>
    <w:uiPriority w:val="59"/>
    <w:rsid w:val="00073A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qFormat/>
    <w:rsid w:val="00073A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73A14"/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5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5164"/>
  </w:style>
  <w:style w:type="paragraph" w:styleId="a6">
    <w:name w:val="footer"/>
    <w:basedOn w:val="a"/>
    <w:link w:val="a7"/>
    <w:uiPriority w:val="99"/>
    <w:semiHidden/>
    <w:unhideWhenUsed/>
    <w:rsid w:val="0055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164"/>
  </w:style>
  <w:style w:type="paragraph" w:styleId="a8">
    <w:name w:val="Balloon Text"/>
    <w:basedOn w:val="a"/>
    <w:link w:val="a9"/>
    <w:uiPriority w:val="99"/>
    <w:semiHidden/>
    <w:unhideWhenUsed/>
    <w:rsid w:val="005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51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B5C5BDE3219C3CE306BCCB6DD78F0B55BCC608A296F23D971EB2CE442DDB71547288BC12F3CCAFw2dAG" TargetMode="External"/><Relationship Id="rId13" Type="http://schemas.openxmlformats.org/officeDocument/2006/relationships/hyperlink" Target="consultantplus://offline/ref=10B5C5BDE3219C3CE306BCCB6DD78F0B53B8C606A19BAF379F47BECC43228466533B84BD12F3CCwAd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B5C5BDE3219C3CE306BCCB6DD78F0B56B1C704A9C6A53FC64BBCCB4C7D93611A3785BD17FBwCdFG" TargetMode="External"/><Relationship Id="rId12" Type="http://schemas.openxmlformats.org/officeDocument/2006/relationships/hyperlink" Target="consultantplus://offline/ref=10B5C5BDE3219C3CE306BCCB6DD78F0B5CBBC600A59BAF379F47BECC43228466533B84BD12F3CDwAd1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B5C5BDE3219C3CE306BCCB6DD78F0B5DBBC706AB9BAF379F47BECCw4d3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0B5C5BDE3219C3CE306BCCB6DD78F0B5CBEC609A79BAF379F47BECC43228466533B84BD12F3CCwAd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10</cp:revision>
  <cp:lastPrinted>2025-04-16T10:32:00Z</cp:lastPrinted>
  <dcterms:created xsi:type="dcterms:W3CDTF">2024-09-05T08:35:00Z</dcterms:created>
  <dcterms:modified xsi:type="dcterms:W3CDTF">2025-04-16T10:33:00Z</dcterms:modified>
</cp:coreProperties>
</file>