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B8" w:rsidRPr="00EF2D5A" w:rsidRDefault="004C03B8" w:rsidP="004C03B8">
      <w:pPr>
        <w:jc w:val="center"/>
        <w:rPr>
          <w:szCs w:val="28"/>
        </w:rPr>
      </w:pPr>
      <w:r>
        <w:rPr>
          <w:rFonts w:ascii="Times New Roman" w:hAnsi="Times New Roman" w:cs="Times New Roman"/>
          <w:b/>
          <w:i/>
          <w:noProof/>
          <w:szCs w:val="28"/>
          <w:lang w:eastAsia="ru-RU"/>
        </w:rPr>
        <w:drawing>
          <wp:anchor distT="0" distB="0" distL="114300" distR="114300" simplePos="0" relativeHeight="251659264" behindDoc="1" locked="0" layoutInCell="1" allowOverlap="1">
            <wp:simplePos x="0" y="0"/>
            <wp:positionH relativeFrom="column">
              <wp:posOffset>2556510</wp:posOffset>
            </wp:positionH>
            <wp:positionV relativeFrom="paragraph">
              <wp:posOffset>-397510</wp:posOffset>
            </wp:positionV>
            <wp:extent cx="792480" cy="930275"/>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92480" cy="930275"/>
                    </a:xfrm>
                    <a:prstGeom prst="rect">
                      <a:avLst/>
                    </a:prstGeom>
                    <a:noFill/>
                    <a:ln w="9525">
                      <a:noFill/>
                      <a:miter lim="800000"/>
                      <a:headEnd/>
                      <a:tailEnd/>
                    </a:ln>
                  </pic:spPr>
                </pic:pic>
              </a:graphicData>
            </a:graphic>
          </wp:anchor>
        </w:drawing>
      </w:r>
      <w:r w:rsidRPr="00F3058B">
        <w:rPr>
          <w:rFonts w:ascii="Times New Roman" w:hAnsi="Times New Roman" w:cs="Times New Roman"/>
          <w:b/>
          <w:i/>
          <w:szCs w:val="28"/>
        </w:rPr>
        <w:t xml:space="preserve">  </w:t>
      </w:r>
      <w:r w:rsidRPr="00EF2D5A">
        <w:tab/>
      </w:r>
    </w:p>
    <w:p w:rsidR="004C03B8" w:rsidRPr="00E56761" w:rsidRDefault="004C03B8" w:rsidP="004C03B8">
      <w:pPr>
        <w:spacing w:after="0" w:line="240" w:lineRule="auto"/>
        <w:jc w:val="center"/>
        <w:rPr>
          <w:sz w:val="28"/>
          <w:szCs w:val="28"/>
        </w:rPr>
      </w:pPr>
    </w:p>
    <w:p w:rsidR="004C03B8" w:rsidRPr="00860BAE" w:rsidRDefault="004C03B8" w:rsidP="004C03B8">
      <w:pPr>
        <w:spacing w:after="0" w:line="240" w:lineRule="auto"/>
        <w:jc w:val="center"/>
        <w:rPr>
          <w:rFonts w:ascii="Times New Roman" w:hAnsi="Times New Roman" w:cs="Times New Roman"/>
          <w:sz w:val="28"/>
          <w:szCs w:val="28"/>
        </w:rPr>
      </w:pPr>
    </w:p>
    <w:p w:rsidR="004C03B8" w:rsidRPr="00860BAE" w:rsidRDefault="004C03B8" w:rsidP="004C03B8">
      <w:pPr>
        <w:spacing w:after="0" w:line="240" w:lineRule="auto"/>
        <w:jc w:val="center"/>
        <w:rPr>
          <w:rFonts w:ascii="Times New Roman" w:hAnsi="Times New Roman" w:cs="Times New Roman"/>
          <w:sz w:val="28"/>
          <w:szCs w:val="28"/>
        </w:rPr>
      </w:pPr>
      <w:r w:rsidRPr="00860BAE">
        <w:rPr>
          <w:rFonts w:ascii="Times New Roman" w:hAnsi="Times New Roman" w:cs="Times New Roman"/>
          <w:sz w:val="28"/>
          <w:szCs w:val="28"/>
        </w:rPr>
        <w:t>АДМИНИСТРАЦИЯ ЧЕРЕПОВЕЦКОГО МУНИЦИПАЛЬНОГО РАЙОНА ВОЛОГОДСКОЙ ОБЛАСТИ</w:t>
      </w:r>
    </w:p>
    <w:p w:rsidR="004C03B8" w:rsidRPr="00860BAE" w:rsidRDefault="004C03B8" w:rsidP="004C03B8">
      <w:pPr>
        <w:pStyle w:val="3"/>
        <w:suppressAutoHyphens/>
        <w:spacing w:before="0" w:after="0"/>
        <w:contextualSpacing/>
        <w:rPr>
          <w:rFonts w:ascii="Times New Roman" w:hAnsi="Times New Roman"/>
          <w:sz w:val="28"/>
          <w:szCs w:val="28"/>
          <w:vertAlign w:val="subscript"/>
        </w:rPr>
      </w:pPr>
    </w:p>
    <w:p w:rsidR="004C03B8" w:rsidRPr="00860BAE" w:rsidRDefault="004C03B8" w:rsidP="004C03B8">
      <w:pPr>
        <w:pStyle w:val="3"/>
        <w:suppressAutoHyphens/>
        <w:spacing w:before="0" w:after="0"/>
        <w:contextualSpacing/>
        <w:jc w:val="center"/>
        <w:rPr>
          <w:rFonts w:ascii="Times New Roman" w:hAnsi="Times New Roman"/>
          <w:sz w:val="36"/>
          <w:szCs w:val="36"/>
        </w:rPr>
      </w:pPr>
      <w:proofErr w:type="gramStart"/>
      <w:r w:rsidRPr="00860BAE">
        <w:rPr>
          <w:rFonts w:ascii="Times New Roman" w:hAnsi="Times New Roman"/>
          <w:sz w:val="36"/>
          <w:szCs w:val="36"/>
        </w:rPr>
        <w:t>П</w:t>
      </w:r>
      <w:proofErr w:type="gramEnd"/>
      <w:r w:rsidRPr="00860BAE">
        <w:rPr>
          <w:rFonts w:ascii="Times New Roman" w:hAnsi="Times New Roman"/>
          <w:sz w:val="36"/>
          <w:szCs w:val="36"/>
        </w:rPr>
        <w:t xml:space="preserve"> О С Т А Н О В Л Е Н И Е</w:t>
      </w:r>
    </w:p>
    <w:p w:rsidR="004C03B8" w:rsidRPr="00860BAE" w:rsidRDefault="004C03B8" w:rsidP="004C03B8">
      <w:pPr>
        <w:spacing w:after="0" w:line="240" w:lineRule="auto"/>
        <w:jc w:val="center"/>
        <w:rPr>
          <w:rFonts w:ascii="Times New Roman" w:hAnsi="Times New Roman" w:cs="Times New Roman"/>
          <w:b/>
          <w:sz w:val="16"/>
          <w:szCs w:val="16"/>
        </w:rPr>
      </w:pPr>
    </w:p>
    <w:p w:rsidR="004C03B8" w:rsidRPr="00860BAE" w:rsidRDefault="004C03B8" w:rsidP="004C03B8">
      <w:pPr>
        <w:tabs>
          <w:tab w:val="left" w:pos="993"/>
        </w:tabs>
        <w:spacing w:after="0" w:line="240" w:lineRule="auto"/>
        <w:rPr>
          <w:rFonts w:ascii="Times New Roman" w:hAnsi="Times New Roman" w:cs="Times New Roman"/>
          <w:sz w:val="28"/>
          <w:szCs w:val="28"/>
        </w:rPr>
      </w:pPr>
      <w:r w:rsidRPr="00860BAE">
        <w:rPr>
          <w:rFonts w:ascii="Times New Roman" w:hAnsi="Times New Roman" w:cs="Times New Roman"/>
          <w:sz w:val="28"/>
          <w:szCs w:val="28"/>
        </w:rPr>
        <w:t xml:space="preserve">от </w:t>
      </w:r>
      <w:r>
        <w:rPr>
          <w:rFonts w:ascii="Times New Roman" w:hAnsi="Times New Roman" w:cs="Times New Roman"/>
          <w:sz w:val="28"/>
          <w:szCs w:val="28"/>
        </w:rPr>
        <w:t>07</w:t>
      </w:r>
      <w:r w:rsidRPr="00860BAE">
        <w:rPr>
          <w:rFonts w:ascii="Times New Roman" w:hAnsi="Times New Roman" w:cs="Times New Roman"/>
          <w:sz w:val="28"/>
          <w:szCs w:val="28"/>
        </w:rPr>
        <w:t>.0</w:t>
      </w:r>
      <w:r>
        <w:rPr>
          <w:rFonts w:ascii="Times New Roman" w:hAnsi="Times New Roman" w:cs="Times New Roman"/>
          <w:sz w:val="28"/>
          <w:szCs w:val="28"/>
        </w:rPr>
        <w:t>5</w:t>
      </w:r>
      <w:r w:rsidRPr="00860BAE">
        <w:rPr>
          <w:rFonts w:ascii="Times New Roman" w:hAnsi="Times New Roman" w:cs="Times New Roman"/>
          <w:sz w:val="28"/>
          <w:szCs w:val="28"/>
        </w:rPr>
        <w:t xml:space="preserve">.2024     </w:t>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t xml:space="preserve">                               № 20</w:t>
      </w:r>
      <w:r>
        <w:rPr>
          <w:rFonts w:ascii="Times New Roman" w:hAnsi="Times New Roman" w:cs="Times New Roman"/>
          <w:sz w:val="28"/>
          <w:szCs w:val="28"/>
        </w:rPr>
        <w:t>6</w:t>
      </w:r>
    </w:p>
    <w:p w:rsidR="004C03B8" w:rsidRDefault="004C03B8" w:rsidP="004C03B8">
      <w:pPr>
        <w:spacing w:after="0" w:line="240" w:lineRule="auto"/>
        <w:jc w:val="center"/>
        <w:rPr>
          <w:rFonts w:ascii="Times New Roman" w:hAnsi="Times New Roman" w:cs="Times New Roman"/>
        </w:rPr>
      </w:pPr>
      <w:r w:rsidRPr="00860BAE">
        <w:rPr>
          <w:rFonts w:ascii="Times New Roman" w:hAnsi="Times New Roman" w:cs="Times New Roman"/>
        </w:rPr>
        <w:t>г. Череповец</w:t>
      </w:r>
    </w:p>
    <w:p w:rsidR="004C03B8" w:rsidRDefault="004C03B8" w:rsidP="004C03B8">
      <w:pPr>
        <w:jc w:val="center"/>
        <w:rPr>
          <w:rFonts w:ascii="Times New Roman" w:hAnsi="Times New Roman" w:cs="Times New Roman"/>
        </w:rPr>
      </w:pPr>
    </w:p>
    <w:p w:rsidR="00153400" w:rsidRPr="004C03B8" w:rsidRDefault="00153400" w:rsidP="002C6E40">
      <w:pPr>
        <w:pStyle w:val="a3"/>
        <w:shd w:val="clear" w:color="auto" w:fill="FFFFFF"/>
        <w:spacing w:before="0" w:beforeAutospacing="0" w:after="0" w:afterAutospacing="0"/>
        <w:jc w:val="center"/>
        <w:rPr>
          <w:color w:val="000000" w:themeColor="text1"/>
          <w:sz w:val="28"/>
          <w:szCs w:val="28"/>
        </w:rPr>
      </w:pPr>
      <w:r w:rsidRPr="004C03B8">
        <w:rPr>
          <w:b/>
          <w:bCs/>
          <w:color w:val="000000" w:themeColor="text1"/>
          <w:sz w:val="28"/>
          <w:szCs w:val="28"/>
        </w:rPr>
        <w:t>Об утверждении плана мероприятий («дорожной карты»)</w:t>
      </w:r>
    </w:p>
    <w:p w:rsidR="00153400" w:rsidRPr="004C03B8" w:rsidRDefault="00153400" w:rsidP="002C6E40">
      <w:pPr>
        <w:pStyle w:val="a3"/>
        <w:shd w:val="clear" w:color="auto" w:fill="FFFFFF"/>
        <w:spacing w:before="0" w:beforeAutospacing="0" w:after="0" w:afterAutospacing="0"/>
        <w:jc w:val="center"/>
        <w:rPr>
          <w:b/>
          <w:bCs/>
          <w:color w:val="000000" w:themeColor="text1"/>
          <w:sz w:val="28"/>
          <w:szCs w:val="28"/>
        </w:rPr>
      </w:pPr>
      <w:r w:rsidRPr="004C03B8">
        <w:rPr>
          <w:b/>
          <w:bCs/>
          <w:color w:val="000000" w:themeColor="text1"/>
          <w:sz w:val="28"/>
          <w:szCs w:val="28"/>
        </w:rPr>
        <w:t>по содействию развития конкуренции</w:t>
      </w:r>
      <w:r w:rsidR="004C03B8">
        <w:rPr>
          <w:b/>
          <w:bCs/>
          <w:color w:val="000000" w:themeColor="text1"/>
          <w:sz w:val="28"/>
          <w:szCs w:val="28"/>
        </w:rPr>
        <w:t xml:space="preserve"> </w:t>
      </w:r>
      <w:r w:rsidRPr="004C03B8">
        <w:rPr>
          <w:b/>
          <w:bCs/>
          <w:color w:val="000000" w:themeColor="text1"/>
          <w:sz w:val="28"/>
          <w:szCs w:val="28"/>
        </w:rPr>
        <w:t xml:space="preserve">в Череповецком </w:t>
      </w:r>
      <w:r w:rsidR="004C03B8">
        <w:rPr>
          <w:b/>
          <w:bCs/>
          <w:color w:val="000000" w:themeColor="text1"/>
          <w:sz w:val="28"/>
          <w:szCs w:val="28"/>
        </w:rPr>
        <w:br/>
      </w:r>
      <w:r w:rsidRPr="004C03B8">
        <w:rPr>
          <w:b/>
          <w:bCs/>
          <w:color w:val="000000" w:themeColor="text1"/>
          <w:sz w:val="28"/>
          <w:szCs w:val="28"/>
        </w:rPr>
        <w:t>муниципальном районе на 202</w:t>
      </w:r>
      <w:r w:rsidR="00CF2D63" w:rsidRPr="004C03B8">
        <w:rPr>
          <w:b/>
          <w:bCs/>
          <w:color w:val="000000" w:themeColor="text1"/>
          <w:sz w:val="28"/>
          <w:szCs w:val="28"/>
        </w:rPr>
        <w:t>4</w:t>
      </w:r>
      <w:r w:rsidRPr="004C03B8">
        <w:rPr>
          <w:b/>
          <w:bCs/>
          <w:color w:val="000000" w:themeColor="text1"/>
          <w:sz w:val="28"/>
          <w:szCs w:val="28"/>
        </w:rPr>
        <w:t>-2025 годы</w:t>
      </w:r>
    </w:p>
    <w:p w:rsidR="00153400" w:rsidRPr="004C03B8" w:rsidRDefault="00153400" w:rsidP="002C6E40">
      <w:pPr>
        <w:pStyle w:val="a3"/>
        <w:shd w:val="clear" w:color="auto" w:fill="FFFFFF"/>
        <w:spacing w:before="0" w:beforeAutospacing="0" w:after="0" w:afterAutospacing="0"/>
        <w:jc w:val="center"/>
        <w:rPr>
          <w:color w:val="000000" w:themeColor="text1"/>
          <w:sz w:val="28"/>
          <w:szCs w:val="28"/>
        </w:rPr>
      </w:pPr>
    </w:p>
    <w:p w:rsidR="00153400" w:rsidRPr="004C03B8" w:rsidRDefault="00153400" w:rsidP="0052065B">
      <w:pPr>
        <w:pStyle w:val="a3"/>
        <w:shd w:val="clear" w:color="auto" w:fill="FFFFFF"/>
        <w:spacing w:before="0" w:beforeAutospacing="0" w:after="0" w:afterAutospacing="0"/>
        <w:ind w:firstLine="709"/>
        <w:jc w:val="both"/>
        <w:rPr>
          <w:color w:val="000000" w:themeColor="text1"/>
          <w:sz w:val="28"/>
          <w:szCs w:val="28"/>
        </w:rPr>
      </w:pPr>
      <w:proofErr w:type="gramStart"/>
      <w:r w:rsidRPr="004C03B8">
        <w:rPr>
          <w:color w:val="000000" w:themeColor="text1"/>
          <w:sz w:val="28"/>
          <w:szCs w:val="28"/>
        </w:rPr>
        <w:t xml:space="preserve">В целях создания условий для развития конкуренции в Череповецком муниципальном районе Вологодской области в соответствии с Национальным планом развития конкуренции в Российской Федерации на 2022-2025 годы, утвержденным распоряжением Правительства Российской Федерации от 2 сентября 2021 г. № 2424-р, Стандартом развития конкуренции в субъектах Российской Федерации, утвержденным распоряжением Правительства Российской Федерации от 17 апреля 2019 г. </w:t>
      </w:r>
      <w:r w:rsidR="004C03B8">
        <w:rPr>
          <w:color w:val="000000" w:themeColor="text1"/>
          <w:sz w:val="28"/>
          <w:szCs w:val="28"/>
        </w:rPr>
        <w:br/>
      </w:r>
      <w:r w:rsidRPr="004C03B8">
        <w:rPr>
          <w:color w:val="000000" w:themeColor="text1"/>
          <w:sz w:val="28"/>
          <w:szCs w:val="28"/>
        </w:rPr>
        <w:t>№ 768-р,</w:t>
      </w:r>
      <w:proofErr w:type="gramEnd"/>
    </w:p>
    <w:p w:rsidR="00153400" w:rsidRPr="004C03B8" w:rsidRDefault="00153400" w:rsidP="002C6E40">
      <w:pPr>
        <w:pStyle w:val="a3"/>
        <w:shd w:val="clear" w:color="auto" w:fill="FFFFFF"/>
        <w:spacing w:before="0" w:beforeAutospacing="0" w:after="0" w:afterAutospacing="0"/>
        <w:ind w:firstLine="709"/>
        <w:rPr>
          <w:color w:val="000000" w:themeColor="text1"/>
          <w:sz w:val="28"/>
          <w:szCs w:val="28"/>
        </w:rPr>
      </w:pPr>
    </w:p>
    <w:p w:rsidR="00153400" w:rsidRPr="004C03B8" w:rsidRDefault="00153400" w:rsidP="002C6E40">
      <w:pPr>
        <w:pStyle w:val="a3"/>
        <w:shd w:val="clear" w:color="auto" w:fill="FFFFFF"/>
        <w:spacing w:before="0" w:beforeAutospacing="0" w:after="0" w:afterAutospacing="0"/>
        <w:rPr>
          <w:color w:val="000000" w:themeColor="text1"/>
          <w:sz w:val="28"/>
          <w:szCs w:val="28"/>
        </w:rPr>
      </w:pPr>
      <w:r w:rsidRPr="004C03B8">
        <w:rPr>
          <w:color w:val="000000" w:themeColor="text1"/>
          <w:sz w:val="28"/>
          <w:szCs w:val="28"/>
        </w:rPr>
        <w:t>ПОСТАНОВЛЯЮ:</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1. Утвердить перечень товарных рынков для содействия развитию конкуренции в Череповецком муниципальном районе (приложение 1).</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2. Утвердить План мероприятий («дорожная карта») по содействию развития конкуренции в Череповецком муниципальном районе на 202</w:t>
      </w:r>
      <w:r w:rsidR="00CF2D63" w:rsidRPr="004C03B8">
        <w:rPr>
          <w:color w:val="000000" w:themeColor="text1"/>
          <w:sz w:val="28"/>
          <w:szCs w:val="28"/>
        </w:rPr>
        <w:t>4</w:t>
      </w:r>
      <w:r w:rsidRPr="004C03B8">
        <w:rPr>
          <w:color w:val="000000" w:themeColor="text1"/>
          <w:sz w:val="28"/>
          <w:szCs w:val="28"/>
        </w:rPr>
        <w:t>-2025 годы (приложение 2).</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3. Утвердить ключевые показатели развитию конкуренции на товарных рынках в Череповецком муниципальном районе (приложение 3).</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4. Признать утратившими силу постановления администрации Череповецкого муниципального района:</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 xml:space="preserve">от </w:t>
      </w:r>
      <w:r w:rsidR="004F5643" w:rsidRPr="004C03B8">
        <w:rPr>
          <w:color w:val="000000" w:themeColor="text1"/>
          <w:sz w:val="28"/>
          <w:szCs w:val="28"/>
        </w:rPr>
        <w:t>17.11.2021 № 1585</w:t>
      </w:r>
      <w:r w:rsidRPr="004C03B8">
        <w:rPr>
          <w:color w:val="000000" w:themeColor="text1"/>
          <w:sz w:val="28"/>
          <w:szCs w:val="28"/>
        </w:rPr>
        <w:t xml:space="preserve"> «Об утверждении Плана мероприятий («дорожной карты») по содействию развитию конкуренции в Череповецком муниципальном районе на 202</w:t>
      </w:r>
      <w:r w:rsidR="004F5643" w:rsidRPr="004C03B8">
        <w:rPr>
          <w:color w:val="000000" w:themeColor="text1"/>
          <w:sz w:val="28"/>
          <w:szCs w:val="28"/>
        </w:rPr>
        <w:t>2</w:t>
      </w:r>
      <w:r w:rsidRPr="004C03B8">
        <w:rPr>
          <w:color w:val="000000" w:themeColor="text1"/>
          <w:sz w:val="28"/>
          <w:szCs w:val="28"/>
        </w:rPr>
        <w:t>-202</w:t>
      </w:r>
      <w:r w:rsidR="004F5643" w:rsidRPr="004C03B8">
        <w:rPr>
          <w:color w:val="000000" w:themeColor="text1"/>
          <w:sz w:val="28"/>
          <w:szCs w:val="28"/>
        </w:rPr>
        <w:t>5</w:t>
      </w:r>
      <w:r w:rsidRPr="004C03B8">
        <w:rPr>
          <w:color w:val="000000" w:themeColor="text1"/>
          <w:sz w:val="28"/>
          <w:szCs w:val="28"/>
        </w:rPr>
        <w:t xml:space="preserve"> годы»;</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 xml:space="preserve">от </w:t>
      </w:r>
      <w:r w:rsidR="004F5643" w:rsidRPr="004C03B8">
        <w:rPr>
          <w:color w:val="000000" w:themeColor="text1"/>
          <w:sz w:val="28"/>
          <w:szCs w:val="28"/>
        </w:rPr>
        <w:t>11.12.2023 № 547</w:t>
      </w:r>
      <w:r w:rsidRPr="004C03B8">
        <w:rPr>
          <w:color w:val="000000" w:themeColor="text1"/>
          <w:sz w:val="28"/>
          <w:szCs w:val="28"/>
        </w:rPr>
        <w:t xml:space="preserve"> «О внесении изменений в постановление администрации района от </w:t>
      </w:r>
      <w:r w:rsidR="004F5643" w:rsidRPr="004C03B8">
        <w:rPr>
          <w:color w:val="000000" w:themeColor="text1"/>
          <w:sz w:val="28"/>
          <w:szCs w:val="28"/>
        </w:rPr>
        <w:t>17.11.2021 № 1585</w:t>
      </w:r>
      <w:r w:rsidRPr="004C03B8">
        <w:rPr>
          <w:color w:val="000000" w:themeColor="text1"/>
          <w:sz w:val="28"/>
          <w:szCs w:val="28"/>
        </w:rPr>
        <w:t xml:space="preserve"> «Об утверждении Плана мероприятий («дорожной карты») по содействию развитию конкуренции в Череповецком муниципальном районе на 202</w:t>
      </w:r>
      <w:r w:rsidR="004F5643" w:rsidRPr="004C03B8">
        <w:rPr>
          <w:color w:val="000000" w:themeColor="text1"/>
          <w:sz w:val="28"/>
          <w:szCs w:val="28"/>
        </w:rPr>
        <w:t>2</w:t>
      </w:r>
      <w:r w:rsidRPr="004C03B8">
        <w:rPr>
          <w:color w:val="000000" w:themeColor="text1"/>
          <w:sz w:val="28"/>
          <w:szCs w:val="28"/>
        </w:rPr>
        <w:t>-202</w:t>
      </w:r>
      <w:r w:rsidR="004F5643" w:rsidRPr="004C03B8">
        <w:rPr>
          <w:color w:val="000000" w:themeColor="text1"/>
          <w:sz w:val="28"/>
          <w:szCs w:val="28"/>
        </w:rPr>
        <w:t>5</w:t>
      </w:r>
      <w:r w:rsidRPr="004C03B8">
        <w:rPr>
          <w:color w:val="000000" w:themeColor="text1"/>
          <w:sz w:val="28"/>
          <w:szCs w:val="28"/>
        </w:rPr>
        <w:t xml:space="preserve"> годы».</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5. Настоящее постановление вступает в силу со дня его подписания.</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lastRenderedPageBreak/>
        <w:t>6. Постановление разместить на официальном сайте Череповецкого муниципального района в информационно-телекоммуникационной сети «Интернет».</w:t>
      </w:r>
    </w:p>
    <w:p w:rsidR="00153400" w:rsidRPr="004C03B8" w:rsidRDefault="00153400" w:rsidP="002C6E40">
      <w:pPr>
        <w:pStyle w:val="a3"/>
        <w:shd w:val="clear" w:color="auto" w:fill="FFFFFF"/>
        <w:spacing w:before="0" w:beforeAutospacing="0" w:after="0" w:afterAutospacing="0"/>
        <w:ind w:firstLine="709"/>
        <w:jc w:val="both"/>
        <w:rPr>
          <w:color w:val="000000" w:themeColor="text1"/>
          <w:sz w:val="28"/>
          <w:szCs w:val="28"/>
        </w:rPr>
      </w:pPr>
      <w:r w:rsidRPr="004C03B8">
        <w:rPr>
          <w:color w:val="000000" w:themeColor="text1"/>
          <w:sz w:val="28"/>
          <w:szCs w:val="28"/>
        </w:rPr>
        <w:t>7. </w:t>
      </w:r>
      <w:proofErr w:type="gramStart"/>
      <w:r w:rsidRPr="004C03B8">
        <w:rPr>
          <w:color w:val="000000" w:themeColor="text1"/>
          <w:sz w:val="28"/>
          <w:szCs w:val="28"/>
        </w:rPr>
        <w:t xml:space="preserve">Контроль </w:t>
      </w:r>
      <w:r w:rsidR="002D6D44" w:rsidRPr="004C03B8">
        <w:rPr>
          <w:color w:val="000000" w:themeColor="text1"/>
          <w:sz w:val="28"/>
          <w:szCs w:val="28"/>
        </w:rPr>
        <w:t>за</w:t>
      </w:r>
      <w:proofErr w:type="gramEnd"/>
      <w:r w:rsidRPr="004C03B8">
        <w:rPr>
          <w:color w:val="000000" w:themeColor="text1"/>
          <w:sz w:val="28"/>
          <w:szCs w:val="28"/>
        </w:rPr>
        <w:t xml:space="preserve"> исполнением постановления возложить на первого заместителя руководителя администрации района </w:t>
      </w:r>
      <w:r w:rsidR="004F5643" w:rsidRPr="004C03B8">
        <w:rPr>
          <w:color w:val="000000" w:themeColor="text1"/>
          <w:sz w:val="28"/>
          <w:szCs w:val="28"/>
        </w:rPr>
        <w:t>Акулинина А.Н.</w:t>
      </w:r>
    </w:p>
    <w:p w:rsidR="002F4456" w:rsidRPr="004C03B8" w:rsidRDefault="002F4456" w:rsidP="002C6E40">
      <w:pPr>
        <w:spacing w:after="0" w:line="240" w:lineRule="auto"/>
        <w:ind w:firstLine="709"/>
        <w:jc w:val="both"/>
        <w:rPr>
          <w:rFonts w:ascii="Times New Roman" w:hAnsi="Times New Roman" w:cs="Times New Roman"/>
          <w:sz w:val="28"/>
          <w:szCs w:val="28"/>
        </w:rPr>
      </w:pPr>
    </w:p>
    <w:p w:rsidR="00153400" w:rsidRPr="004C03B8" w:rsidRDefault="00153400" w:rsidP="002C6E40">
      <w:pPr>
        <w:spacing w:after="0" w:line="240" w:lineRule="auto"/>
        <w:ind w:firstLine="709"/>
        <w:jc w:val="both"/>
        <w:rPr>
          <w:rFonts w:ascii="Times New Roman" w:hAnsi="Times New Roman" w:cs="Times New Roman"/>
          <w:sz w:val="28"/>
          <w:szCs w:val="28"/>
        </w:rPr>
      </w:pPr>
    </w:p>
    <w:p w:rsidR="00153400" w:rsidRPr="004C03B8" w:rsidRDefault="00153400" w:rsidP="002C6E40">
      <w:pPr>
        <w:spacing w:after="0" w:line="240" w:lineRule="auto"/>
        <w:ind w:firstLine="709"/>
        <w:jc w:val="both"/>
        <w:rPr>
          <w:rFonts w:ascii="Times New Roman" w:hAnsi="Times New Roman" w:cs="Times New Roman"/>
          <w:sz w:val="28"/>
          <w:szCs w:val="28"/>
        </w:rPr>
      </w:pPr>
    </w:p>
    <w:p w:rsidR="007A30E9" w:rsidRPr="00120A5C" w:rsidRDefault="00153400" w:rsidP="002C6E40">
      <w:pPr>
        <w:spacing w:after="0" w:line="240" w:lineRule="auto"/>
        <w:jc w:val="both"/>
        <w:rPr>
          <w:rFonts w:ascii="Times New Roman" w:hAnsi="Times New Roman" w:cs="Times New Roman"/>
          <w:sz w:val="26"/>
          <w:szCs w:val="26"/>
        </w:rPr>
      </w:pPr>
      <w:r w:rsidRPr="004C03B8">
        <w:rPr>
          <w:rFonts w:ascii="Times New Roman" w:hAnsi="Times New Roman" w:cs="Times New Roman"/>
          <w:sz w:val="28"/>
          <w:szCs w:val="28"/>
        </w:rPr>
        <w:t xml:space="preserve">Руководитель администрации района                      </w:t>
      </w:r>
      <w:r w:rsidR="004C03B8">
        <w:rPr>
          <w:rFonts w:ascii="Times New Roman" w:hAnsi="Times New Roman" w:cs="Times New Roman"/>
          <w:sz w:val="28"/>
          <w:szCs w:val="28"/>
        </w:rPr>
        <w:t xml:space="preserve">                     </w:t>
      </w:r>
      <w:r w:rsidRPr="004C03B8">
        <w:rPr>
          <w:rFonts w:ascii="Times New Roman" w:hAnsi="Times New Roman" w:cs="Times New Roman"/>
          <w:sz w:val="28"/>
          <w:szCs w:val="28"/>
        </w:rPr>
        <w:t xml:space="preserve">     Р.Э.</w:t>
      </w:r>
      <w:r w:rsidRPr="00120A5C">
        <w:rPr>
          <w:rFonts w:ascii="Times New Roman" w:hAnsi="Times New Roman" w:cs="Times New Roman"/>
          <w:sz w:val="26"/>
          <w:szCs w:val="26"/>
        </w:rPr>
        <w:t xml:space="preserve"> Маслов</w:t>
      </w:r>
    </w:p>
    <w:p w:rsidR="007A30E9" w:rsidRPr="00120A5C" w:rsidRDefault="007A30E9"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br w:type="page"/>
      </w:r>
    </w:p>
    <w:p w:rsidR="007A30E9" w:rsidRPr="00120A5C" w:rsidRDefault="007A30E9" w:rsidP="002C6E40">
      <w:pPr>
        <w:pStyle w:val="a4"/>
        <w:ind w:left="6521"/>
        <w:outlineLvl w:val="1"/>
        <w:rPr>
          <w:rFonts w:ascii="Times New Roman" w:hAnsi="Times New Roman"/>
          <w:sz w:val="26"/>
          <w:szCs w:val="26"/>
        </w:rPr>
      </w:pPr>
      <w:r w:rsidRPr="00120A5C">
        <w:rPr>
          <w:rFonts w:ascii="Times New Roman" w:hAnsi="Times New Roman"/>
          <w:sz w:val="26"/>
          <w:szCs w:val="26"/>
        </w:rPr>
        <w:lastRenderedPageBreak/>
        <w:t>УТВЕРЖДЕН</w:t>
      </w:r>
    </w:p>
    <w:p w:rsidR="007A30E9" w:rsidRPr="00120A5C" w:rsidRDefault="004F5643" w:rsidP="002C6E40">
      <w:pPr>
        <w:pStyle w:val="a4"/>
        <w:tabs>
          <w:tab w:val="left" w:pos="567"/>
        </w:tabs>
        <w:ind w:left="6521"/>
        <w:outlineLvl w:val="1"/>
        <w:rPr>
          <w:rFonts w:ascii="Times New Roman" w:hAnsi="Times New Roman"/>
          <w:sz w:val="26"/>
          <w:szCs w:val="26"/>
        </w:rPr>
      </w:pPr>
      <w:r w:rsidRPr="00120A5C">
        <w:rPr>
          <w:rFonts w:ascii="Times New Roman" w:hAnsi="Times New Roman"/>
          <w:sz w:val="26"/>
          <w:szCs w:val="26"/>
        </w:rPr>
        <w:t>постановлением</w:t>
      </w:r>
    </w:p>
    <w:p w:rsidR="004F5643" w:rsidRPr="00120A5C" w:rsidRDefault="004F5643" w:rsidP="002C6E40">
      <w:pPr>
        <w:pStyle w:val="a4"/>
        <w:tabs>
          <w:tab w:val="left" w:pos="567"/>
        </w:tabs>
        <w:ind w:left="6521"/>
        <w:outlineLvl w:val="1"/>
        <w:rPr>
          <w:rFonts w:ascii="Times New Roman" w:hAnsi="Times New Roman"/>
          <w:sz w:val="26"/>
          <w:szCs w:val="26"/>
        </w:rPr>
      </w:pPr>
      <w:r w:rsidRPr="00120A5C">
        <w:rPr>
          <w:rFonts w:ascii="Times New Roman" w:hAnsi="Times New Roman"/>
          <w:sz w:val="26"/>
          <w:szCs w:val="26"/>
        </w:rPr>
        <w:t>администрации района</w:t>
      </w:r>
    </w:p>
    <w:p w:rsidR="007A30E9" w:rsidRPr="00120A5C" w:rsidRDefault="007A30E9" w:rsidP="002C6E40">
      <w:pPr>
        <w:pStyle w:val="a4"/>
        <w:tabs>
          <w:tab w:val="left" w:pos="567"/>
        </w:tabs>
        <w:ind w:left="6521"/>
        <w:outlineLvl w:val="1"/>
        <w:rPr>
          <w:rFonts w:ascii="Times New Roman" w:hAnsi="Times New Roman"/>
          <w:sz w:val="26"/>
          <w:szCs w:val="26"/>
        </w:rPr>
      </w:pPr>
      <w:r w:rsidRPr="00120A5C">
        <w:rPr>
          <w:rFonts w:ascii="Times New Roman" w:hAnsi="Times New Roman"/>
          <w:sz w:val="26"/>
          <w:szCs w:val="26"/>
        </w:rPr>
        <w:t xml:space="preserve">от </w:t>
      </w:r>
      <w:r w:rsidR="004C03B8">
        <w:rPr>
          <w:rFonts w:ascii="Times New Roman" w:hAnsi="Times New Roman"/>
          <w:sz w:val="26"/>
          <w:szCs w:val="26"/>
        </w:rPr>
        <w:t>07.05.2024</w:t>
      </w:r>
      <w:r w:rsidR="004F5643" w:rsidRPr="00120A5C">
        <w:rPr>
          <w:rFonts w:ascii="Times New Roman" w:hAnsi="Times New Roman"/>
          <w:sz w:val="26"/>
          <w:szCs w:val="26"/>
        </w:rPr>
        <w:t xml:space="preserve"> № </w:t>
      </w:r>
      <w:r w:rsidR="004C03B8">
        <w:rPr>
          <w:rFonts w:ascii="Times New Roman" w:hAnsi="Times New Roman"/>
          <w:sz w:val="26"/>
          <w:szCs w:val="26"/>
        </w:rPr>
        <w:t>206</w:t>
      </w:r>
    </w:p>
    <w:p w:rsidR="007A30E9" w:rsidRPr="00120A5C" w:rsidRDefault="007A30E9" w:rsidP="002C6E40">
      <w:pPr>
        <w:pStyle w:val="a4"/>
        <w:tabs>
          <w:tab w:val="left" w:pos="567"/>
        </w:tabs>
        <w:ind w:left="6521"/>
        <w:outlineLvl w:val="1"/>
        <w:rPr>
          <w:rFonts w:ascii="Times New Roman" w:hAnsi="Times New Roman"/>
          <w:sz w:val="26"/>
          <w:szCs w:val="26"/>
        </w:rPr>
      </w:pPr>
      <w:r w:rsidRPr="00120A5C">
        <w:rPr>
          <w:rFonts w:ascii="Times New Roman" w:hAnsi="Times New Roman"/>
          <w:sz w:val="26"/>
          <w:szCs w:val="26"/>
        </w:rPr>
        <w:t>(приложение 1)</w:t>
      </w:r>
    </w:p>
    <w:p w:rsidR="007A30E9" w:rsidRDefault="007A30E9" w:rsidP="002C6E40">
      <w:pPr>
        <w:spacing w:after="0" w:line="240" w:lineRule="auto"/>
        <w:rPr>
          <w:rFonts w:ascii="Times New Roman" w:hAnsi="Times New Roman" w:cs="Times New Roman"/>
          <w:sz w:val="26"/>
          <w:szCs w:val="26"/>
        </w:rPr>
      </w:pPr>
    </w:p>
    <w:p w:rsidR="005E75E8" w:rsidRPr="00120A5C" w:rsidRDefault="005E75E8" w:rsidP="002C6E40">
      <w:pPr>
        <w:spacing w:after="0" w:line="240" w:lineRule="auto"/>
        <w:rPr>
          <w:rFonts w:ascii="Times New Roman" w:hAnsi="Times New Roman" w:cs="Times New Roman"/>
          <w:sz w:val="26"/>
          <w:szCs w:val="26"/>
        </w:rPr>
      </w:pPr>
    </w:p>
    <w:p w:rsidR="007A30E9" w:rsidRPr="004C03B8" w:rsidRDefault="007A30E9" w:rsidP="00B126CF">
      <w:pPr>
        <w:pStyle w:val="a4"/>
        <w:tabs>
          <w:tab w:val="left" w:pos="567"/>
        </w:tabs>
        <w:ind w:left="0"/>
        <w:jc w:val="center"/>
        <w:outlineLvl w:val="1"/>
        <w:rPr>
          <w:rFonts w:ascii="Times New Roman" w:hAnsi="Times New Roman"/>
          <w:b/>
          <w:sz w:val="28"/>
          <w:szCs w:val="28"/>
        </w:rPr>
      </w:pPr>
      <w:r w:rsidRPr="004C03B8">
        <w:rPr>
          <w:rFonts w:ascii="Times New Roman" w:hAnsi="Times New Roman"/>
          <w:b/>
          <w:sz w:val="28"/>
          <w:szCs w:val="28"/>
        </w:rPr>
        <w:t xml:space="preserve">Перечень товарных рынков для содействия развитию конкуренции </w:t>
      </w:r>
      <w:proofErr w:type="gramStart"/>
      <w:r w:rsidR="002D6D44" w:rsidRPr="004C03B8">
        <w:rPr>
          <w:rFonts w:ascii="Times New Roman" w:hAnsi="Times New Roman"/>
          <w:b/>
          <w:sz w:val="28"/>
          <w:szCs w:val="28"/>
        </w:rPr>
        <w:t>в</w:t>
      </w:r>
      <w:proofErr w:type="gramEnd"/>
    </w:p>
    <w:p w:rsidR="00B126CF" w:rsidRPr="004C03B8" w:rsidRDefault="00B126CF" w:rsidP="00B126CF">
      <w:pPr>
        <w:pStyle w:val="a4"/>
        <w:tabs>
          <w:tab w:val="left" w:pos="567"/>
        </w:tabs>
        <w:ind w:left="0"/>
        <w:jc w:val="center"/>
        <w:outlineLvl w:val="1"/>
        <w:rPr>
          <w:rFonts w:ascii="Times New Roman" w:hAnsi="Times New Roman"/>
          <w:b/>
          <w:sz w:val="28"/>
          <w:szCs w:val="28"/>
        </w:rPr>
      </w:pPr>
      <w:r w:rsidRPr="004C03B8">
        <w:rPr>
          <w:rFonts w:ascii="Times New Roman" w:hAnsi="Times New Roman"/>
          <w:b/>
          <w:sz w:val="28"/>
          <w:szCs w:val="28"/>
        </w:rPr>
        <w:t>Череповецко</w:t>
      </w:r>
      <w:r w:rsidR="002D6D44" w:rsidRPr="004C03B8">
        <w:rPr>
          <w:rFonts w:ascii="Times New Roman" w:hAnsi="Times New Roman"/>
          <w:b/>
          <w:sz w:val="28"/>
          <w:szCs w:val="28"/>
        </w:rPr>
        <w:t>м</w:t>
      </w:r>
      <w:r w:rsidRPr="004C03B8">
        <w:rPr>
          <w:rFonts w:ascii="Times New Roman" w:hAnsi="Times New Roman"/>
          <w:b/>
          <w:sz w:val="28"/>
          <w:szCs w:val="28"/>
        </w:rPr>
        <w:t xml:space="preserve"> муниципально</w:t>
      </w:r>
      <w:r w:rsidR="002D6D44" w:rsidRPr="004C03B8">
        <w:rPr>
          <w:rFonts w:ascii="Times New Roman" w:hAnsi="Times New Roman"/>
          <w:b/>
          <w:sz w:val="28"/>
          <w:szCs w:val="28"/>
        </w:rPr>
        <w:t>м</w:t>
      </w:r>
      <w:r w:rsidRPr="004C03B8">
        <w:rPr>
          <w:rFonts w:ascii="Times New Roman" w:hAnsi="Times New Roman"/>
          <w:b/>
          <w:sz w:val="28"/>
          <w:szCs w:val="28"/>
        </w:rPr>
        <w:t xml:space="preserve"> </w:t>
      </w:r>
      <w:proofErr w:type="gramStart"/>
      <w:r w:rsidRPr="004C03B8">
        <w:rPr>
          <w:rFonts w:ascii="Times New Roman" w:hAnsi="Times New Roman"/>
          <w:b/>
          <w:sz w:val="28"/>
          <w:szCs w:val="28"/>
        </w:rPr>
        <w:t>район</w:t>
      </w:r>
      <w:r w:rsidR="002D6D44" w:rsidRPr="004C03B8">
        <w:rPr>
          <w:rFonts w:ascii="Times New Roman" w:hAnsi="Times New Roman"/>
          <w:b/>
          <w:sz w:val="28"/>
          <w:szCs w:val="28"/>
        </w:rPr>
        <w:t>е</w:t>
      </w:r>
      <w:proofErr w:type="gramEnd"/>
    </w:p>
    <w:p w:rsidR="0042315D" w:rsidRDefault="0042315D" w:rsidP="002C6E40">
      <w:pPr>
        <w:spacing w:after="0" w:line="240" w:lineRule="auto"/>
        <w:rPr>
          <w:rFonts w:ascii="Times New Roman" w:hAnsi="Times New Roman" w:cs="Times New Roman"/>
          <w:sz w:val="26"/>
          <w:szCs w:val="26"/>
        </w:rPr>
      </w:pPr>
    </w:p>
    <w:p w:rsidR="0042315D" w:rsidRPr="00120A5C" w:rsidRDefault="0042315D" w:rsidP="002C6E40">
      <w:pPr>
        <w:spacing w:after="0" w:line="240" w:lineRule="auto"/>
        <w:rPr>
          <w:rFonts w:ascii="Times New Roman" w:hAnsi="Times New Roman" w:cs="Times New Roman"/>
          <w:sz w:val="26"/>
          <w:szCs w:val="26"/>
        </w:rPr>
      </w:pPr>
    </w:p>
    <w:tbl>
      <w:tblPr>
        <w:tblStyle w:val="a6"/>
        <w:tblW w:w="9889" w:type="dxa"/>
        <w:tblLayout w:type="fixed"/>
        <w:tblLook w:val="04A0"/>
      </w:tblPr>
      <w:tblGrid>
        <w:gridCol w:w="815"/>
        <w:gridCol w:w="4255"/>
        <w:gridCol w:w="4819"/>
      </w:tblGrid>
      <w:tr w:rsidR="007A30E9" w:rsidRPr="00120A5C" w:rsidTr="005E75E8">
        <w:tc>
          <w:tcPr>
            <w:tcW w:w="815" w:type="dxa"/>
            <w:tcBorders>
              <w:top w:val="single" w:sz="4" w:space="0" w:color="000000"/>
              <w:left w:val="single" w:sz="4" w:space="0" w:color="000000"/>
              <w:bottom w:val="single" w:sz="4" w:space="0" w:color="000000"/>
              <w:right w:val="single" w:sz="4" w:space="0" w:color="000000"/>
            </w:tcBorders>
          </w:tcPr>
          <w:p w:rsidR="007A30E9" w:rsidRPr="00120A5C" w:rsidRDefault="007A30E9" w:rsidP="002C6E40">
            <w:pPr>
              <w:pStyle w:val="a4"/>
              <w:tabs>
                <w:tab w:val="left" w:pos="567"/>
              </w:tabs>
              <w:ind w:left="0"/>
              <w:jc w:val="center"/>
              <w:outlineLvl w:val="1"/>
              <w:rPr>
                <w:rFonts w:ascii="Times New Roman" w:hAnsi="Times New Roman"/>
                <w:b/>
                <w:sz w:val="26"/>
                <w:szCs w:val="26"/>
              </w:rPr>
            </w:pPr>
            <w:r w:rsidRPr="00120A5C">
              <w:rPr>
                <w:rFonts w:ascii="Times New Roman" w:hAnsi="Times New Roman"/>
                <w:b/>
                <w:sz w:val="26"/>
                <w:szCs w:val="26"/>
              </w:rPr>
              <w:t xml:space="preserve">№ </w:t>
            </w:r>
            <w:proofErr w:type="spellStart"/>
            <w:proofErr w:type="gramStart"/>
            <w:r w:rsidRPr="00120A5C">
              <w:rPr>
                <w:rFonts w:ascii="Times New Roman" w:hAnsi="Times New Roman"/>
                <w:b/>
                <w:sz w:val="26"/>
                <w:szCs w:val="26"/>
              </w:rPr>
              <w:t>п</w:t>
            </w:r>
            <w:proofErr w:type="spellEnd"/>
            <w:proofErr w:type="gramEnd"/>
            <w:r w:rsidRPr="00120A5C">
              <w:rPr>
                <w:rFonts w:ascii="Times New Roman" w:hAnsi="Times New Roman"/>
                <w:b/>
                <w:sz w:val="26"/>
                <w:szCs w:val="26"/>
              </w:rPr>
              <w:t>/</w:t>
            </w:r>
            <w:proofErr w:type="spellStart"/>
            <w:r w:rsidRPr="00120A5C">
              <w:rPr>
                <w:rFonts w:ascii="Times New Roman" w:hAnsi="Times New Roman"/>
                <w:b/>
                <w:sz w:val="26"/>
                <w:szCs w:val="26"/>
              </w:rPr>
              <w:t>п</w:t>
            </w:r>
            <w:proofErr w:type="spellEnd"/>
          </w:p>
        </w:tc>
        <w:tc>
          <w:tcPr>
            <w:tcW w:w="4255" w:type="dxa"/>
            <w:tcBorders>
              <w:top w:val="single" w:sz="4" w:space="0" w:color="000000"/>
              <w:left w:val="single" w:sz="4" w:space="0" w:color="000000"/>
              <w:bottom w:val="single" w:sz="4" w:space="0" w:color="000000"/>
              <w:right w:val="single" w:sz="4" w:space="0" w:color="000000"/>
            </w:tcBorders>
          </w:tcPr>
          <w:p w:rsidR="007A30E9" w:rsidRPr="00120A5C" w:rsidRDefault="007A30E9" w:rsidP="002C6E40">
            <w:pPr>
              <w:pStyle w:val="a4"/>
              <w:tabs>
                <w:tab w:val="left" w:pos="567"/>
              </w:tabs>
              <w:ind w:left="0"/>
              <w:jc w:val="center"/>
              <w:outlineLvl w:val="1"/>
              <w:rPr>
                <w:rFonts w:ascii="Times New Roman" w:hAnsi="Times New Roman"/>
                <w:b/>
                <w:sz w:val="26"/>
                <w:szCs w:val="26"/>
              </w:rPr>
            </w:pPr>
            <w:r w:rsidRPr="00120A5C">
              <w:rPr>
                <w:rFonts w:ascii="Times New Roman" w:hAnsi="Times New Roman"/>
                <w:b/>
                <w:sz w:val="26"/>
                <w:szCs w:val="26"/>
              </w:rPr>
              <w:t xml:space="preserve">Наименование </w:t>
            </w:r>
          </w:p>
          <w:p w:rsidR="007A30E9" w:rsidRPr="00120A5C" w:rsidRDefault="007A30E9" w:rsidP="002C6E40">
            <w:pPr>
              <w:pStyle w:val="a4"/>
              <w:tabs>
                <w:tab w:val="left" w:pos="567"/>
              </w:tabs>
              <w:ind w:left="0"/>
              <w:jc w:val="center"/>
              <w:outlineLvl w:val="1"/>
              <w:rPr>
                <w:rFonts w:ascii="Times New Roman" w:hAnsi="Times New Roman"/>
                <w:b/>
                <w:sz w:val="26"/>
                <w:szCs w:val="26"/>
              </w:rPr>
            </w:pPr>
            <w:r w:rsidRPr="00120A5C">
              <w:rPr>
                <w:rFonts w:ascii="Times New Roman" w:hAnsi="Times New Roman"/>
                <w:b/>
                <w:sz w:val="26"/>
                <w:szCs w:val="26"/>
              </w:rPr>
              <w:t>товарного рынка</w:t>
            </w:r>
          </w:p>
        </w:tc>
        <w:tc>
          <w:tcPr>
            <w:tcW w:w="4819" w:type="dxa"/>
            <w:tcBorders>
              <w:top w:val="single" w:sz="4" w:space="0" w:color="000000"/>
              <w:left w:val="single" w:sz="4" w:space="0" w:color="000000"/>
              <w:bottom w:val="single" w:sz="4" w:space="0" w:color="000000"/>
              <w:right w:val="single" w:sz="4" w:space="0" w:color="000000"/>
            </w:tcBorders>
          </w:tcPr>
          <w:p w:rsidR="007A30E9" w:rsidRPr="00120A5C" w:rsidRDefault="007A30E9" w:rsidP="00F93C0B">
            <w:pPr>
              <w:pStyle w:val="a4"/>
              <w:tabs>
                <w:tab w:val="left" w:pos="567"/>
              </w:tabs>
              <w:ind w:left="0"/>
              <w:jc w:val="center"/>
              <w:outlineLvl w:val="1"/>
              <w:rPr>
                <w:rFonts w:ascii="Times New Roman" w:hAnsi="Times New Roman"/>
                <w:b/>
                <w:sz w:val="26"/>
                <w:szCs w:val="26"/>
              </w:rPr>
            </w:pPr>
            <w:r w:rsidRPr="00120A5C">
              <w:rPr>
                <w:rFonts w:ascii="Times New Roman" w:hAnsi="Times New Roman"/>
                <w:b/>
                <w:sz w:val="26"/>
                <w:szCs w:val="26"/>
              </w:rPr>
              <w:t>Ответственн</w:t>
            </w:r>
            <w:r w:rsidR="00F93C0B">
              <w:rPr>
                <w:rFonts w:ascii="Times New Roman" w:hAnsi="Times New Roman"/>
                <w:b/>
                <w:sz w:val="26"/>
                <w:szCs w:val="26"/>
              </w:rPr>
              <w:t>ое структурное подразделение администрации  района</w:t>
            </w:r>
          </w:p>
        </w:tc>
      </w:tr>
      <w:tr w:rsidR="005D2F12" w:rsidRPr="00120A5C" w:rsidTr="005E75E8">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услуг детского отдыха и оздоровления</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 xml:space="preserve">Начальник управления образования администрации района </w:t>
            </w:r>
            <w:proofErr w:type="spellStart"/>
            <w:r w:rsidRPr="00120A5C">
              <w:rPr>
                <w:rFonts w:ascii="Times New Roman" w:hAnsi="Times New Roman"/>
                <w:sz w:val="26"/>
                <w:szCs w:val="26"/>
              </w:rPr>
              <w:t>Шахомиров</w:t>
            </w:r>
            <w:proofErr w:type="spellEnd"/>
            <w:r w:rsidRPr="00120A5C">
              <w:rPr>
                <w:rFonts w:ascii="Times New Roman" w:hAnsi="Times New Roman"/>
                <w:sz w:val="26"/>
                <w:szCs w:val="26"/>
              </w:rPr>
              <w:t xml:space="preserve"> С.Ю.</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5D2F12" w:rsidRPr="00120A5C" w:rsidTr="00B126CF">
        <w:trPr>
          <w:trHeight w:val="1279"/>
        </w:trPr>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2</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ритуальных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5D2F12" w:rsidRPr="00120A5C" w:rsidTr="005E75E8">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3</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племенного животноводства</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5D2F12" w:rsidRPr="00120A5C" w:rsidTr="005E75E8">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4</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семеноводства</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5D2F12" w:rsidRPr="00120A5C" w:rsidTr="005E75E8">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5</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строительства и жилищно-коммунального хозяйства администрации района Лактионова Н.И.</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5D2F12" w:rsidRPr="00120A5C" w:rsidTr="005E75E8">
        <w:tc>
          <w:tcPr>
            <w:tcW w:w="815" w:type="dxa"/>
            <w:tcBorders>
              <w:top w:val="single" w:sz="4" w:space="0" w:color="000000"/>
              <w:left w:val="single" w:sz="4" w:space="0" w:color="000000"/>
              <w:bottom w:val="single" w:sz="4" w:space="0" w:color="000000"/>
              <w:right w:val="single" w:sz="4" w:space="0" w:color="000000"/>
            </w:tcBorders>
          </w:tcPr>
          <w:p w:rsidR="005D2F12"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6</w:t>
            </w:r>
            <w:r w:rsidR="005D2F12"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строительства объектов капитального строительства, за исключением жилищного и дорожного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rsidR="005D2F12" w:rsidRPr="00120A5C" w:rsidRDefault="005D2F12"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строительства и жилищно-коммунального хозяйства администрации района Лактионова Н.И.</w:t>
            </w:r>
          </w:p>
          <w:p w:rsidR="005D2F12" w:rsidRPr="00120A5C" w:rsidRDefault="005D2F12"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7</w:t>
            </w:r>
            <w:r w:rsidR="00F0645E"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дорожной деятельности (за исключением проектирования)</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 xml:space="preserve">Заместитель руководителя администрации района Вересов </w:t>
            </w:r>
            <w:r w:rsidR="00904AFC" w:rsidRPr="00120A5C">
              <w:rPr>
                <w:rFonts w:ascii="Times New Roman" w:hAnsi="Times New Roman"/>
                <w:sz w:val="26"/>
                <w:szCs w:val="26"/>
              </w:rPr>
              <w:t>А.Ю.</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rPr>
          <w:trHeight w:val="644"/>
        </w:trPr>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8</w:t>
            </w:r>
            <w:r w:rsidR="00F0645E"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архитектурно-строительного проектирования</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архитектуры и градостроительства Макарова О.А.</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9</w:t>
            </w:r>
            <w:r w:rsidR="00F0645E"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7540D3">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 xml:space="preserve">Рынок </w:t>
            </w:r>
            <w:r w:rsidR="007540D3">
              <w:rPr>
                <w:rFonts w:ascii="Times New Roman" w:hAnsi="Times New Roman"/>
                <w:sz w:val="26"/>
                <w:szCs w:val="26"/>
              </w:rPr>
              <w:t>вылова</w:t>
            </w:r>
            <w:r w:rsidRPr="00120A5C">
              <w:rPr>
                <w:rFonts w:ascii="Times New Roman" w:hAnsi="Times New Roman"/>
                <w:sz w:val="26"/>
                <w:szCs w:val="26"/>
              </w:rPr>
              <w:t xml:space="preserve"> водных биоресурсов</w:t>
            </w:r>
          </w:p>
        </w:tc>
        <w:tc>
          <w:tcPr>
            <w:tcW w:w="4819" w:type="dxa"/>
            <w:tcBorders>
              <w:top w:val="single" w:sz="4" w:space="0" w:color="000000"/>
              <w:left w:val="single" w:sz="4" w:space="0" w:color="000000"/>
              <w:bottom w:val="single" w:sz="4" w:space="0" w:color="000000"/>
              <w:right w:val="single" w:sz="4" w:space="0" w:color="000000"/>
            </w:tcBorders>
          </w:tcPr>
          <w:p w:rsidR="007540D3" w:rsidRDefault="007540D3" w:rsidP="007540D3">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4C03B8" w:rsidRPr="00120A5C" w:rsidRDefault="004C03B8" w:rsidP="007540D3">
            <w:pPr>
              <w:pStyle w:val="a4"/>
              <w:tabs>
                <w:tab w:val="left" w:pos="567"/>
              </w:tabs>
              <w:ind w:left="0"/>
              <w:jc w:val="both"/>
              <w:outlineLvl w:val="1"/>
              <w:rPr>
                <w:rFonts w:ascii="Times New Roman" w:hAnsi="Times New Roman"/>
                <w:sz w:val="26"/>
                <w:szCs w:val="26"/>
              </w:rPr>
            </w:pPr>
          </w:p>
          <w:p w:rsidR="00F0645E" w:rsidRPr="00120A5C" w:rsidRDefault="00F0645E" w:rsidP="007540D3">
            <w:pPr>
              <w:pStyle w:val="a4"/>
              <w:tabs>
                <w:tab w:val="left" w:pos="567"/>
              </w:tabs>
              <w:ind w:left="0"/>
              <w:jc w:val="both"/>
              <w:outlineLvl w:val="1"/>
              <w:rPr>
                <w:rFonts w:ascii="Times New Roman" w:hAnsi="Times New Roman"/>
                <w:sz w:val="26"/>
                <w:szCs w:val="26"/>
              </w:rPr>
            </w:pPr>
          </w:p>
        </w:tc>
      </w:tr>
      <w:tr w:rsidR="007540D3" w:rsidRPr="00120A5C" w:rsidTr="005E75E8">
        <w:tc>
          <w:tcPr>
            <w:tcW w:w="815" w:type="dxa"/>
            <w:tcBorders>
              <w:top w:val="single" w:sz="4" w:space="0" w:color="000000"/>
              <w:left w:val="single" w:sz="4" w:space="0" w:color="000000"/>
              <w:bottom w:val="single" w:sz="4" w:space="0" w:color="000000"/>
              <w:right w:val="single" w:sz="4" w:space="0" w:color="000000"/>
            </w:tcBorders>
          </w:tcPr>
          <w:p w:rsidR="007540D3" w:rsidRPr="00120A5C" w:rsidRDefault="007540D3" w:rsidP="002C6E40">
            <w:pPr>
              <w:pStyle w:val="a4"/>
              <w:tabs>
                <w:tab w:val="left" w:pos="567"/>
              </w:tabs>
              <w:ind w:left="0"/>
              <w:jc w:val="center"/>
              <w:outlineLvl w:val="1"/>
              <w:rPr>
                <w:rFonts w:ascii="Times New Roman" w:hAnsi="Times New Roman"/>
                <w:sz w:val="26"/>
                <w:szCs w:val="26"/>
              </w:rPr>
            </w:pPr>
            <w:r>
              <w:rPr>
                <w:rFonts w:ascii="Times New Roman" w:hAnsi="Times New Roman"/>
                <w:sz w:val="26"/>
                <w:szCs w:val="26"/>
              </w:rPr>
              <w:lastRenderedPageBreak/>
              <w:t>10.</w:t>
            </w:r>
          </w:p>
        </w:tc>
        <w:tc>
          <w:tcPr>
            <w:tcW w:w="4255" w:type="dxa"/>
            <w:tcBorders>
              <w:top w:val="single" w:sz="4" w:space="0" w:color="000000"/>
              <w:left w:val="single" w:sz="4" w:space="0" w:color="000000"/>
              <w:bottom w:val="single" w:sz="4" w:space="0" w:color="000000"/>
              <w:right w:val="single" w:sz="4" w:space="0" w:color="000000"/>
            </w:tcBorders>
          </w:tcPr>
          <w:p w:rsidR="007540D3" w:rsidRPr="00120A5C" w:rsidRDefault="007540D3"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переработки водных биоресурсов</w:t>
            </w:r>
          </w:p>
        </w:tc>
        <w:tc>
          <w:tcPr>
            <w:tcW w:w="4819" w:type="dxa"/>
            <w:tcBorders>
              <w:top w:val="single" w:sz="4" w:space="0" w:color="000000"/>
              <w:left w:val="single" w:sz="4" w:space="0" w:color="000000"/>
              <w:bottom w:val="single" w:sz="4" w:space="0" w:color="000000"/>
              <w:right w:val="single" w:sz="4" w:space="0" w:color="000000"/>
            </w:tcBorders>
          </w:tcPr>
          <w:p w:rsidR="005E75E8" w:rsidRPr="00120A5C" w:rsidRDefault="005E75E8" w:rsidP="005E75E8">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7540D3" w:rsidRPr="00120A5C" w:rsidRDefault="007540D3" w:rsidP="005E75E8">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CF2D63" w:rsidP="002C6E40">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10</w:t>
            </w:r>
            <w:r w:rsidR="00F0645E"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теплоснабжения (производство энергии)</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строительства и жилищно-коммунального хозяйства администрации района Лактионова Н.И.</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F0645E" w:rsidP="00CF2D63">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CF2D63" w:rsidRPr="00120A5C">
              <w:rPr>
                <w:rFonts w:ascii="Times New Roman" w:hAnsi="Times New Roman"/>
                <w:sz w:val="26"/>
                <w:szCs w:val="26"/>
              </w:rPr>
              <w:t>1</w:t>
            </w:r>
            <w:r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выполнения работ по содержанию и текущему ремонту общего имущества собственников помещений в многоквартирном доме</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строительства и жилищно-коммунального хозяйства администрации района Лактионова Н.И.</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F0645E" w:rsidP="00CF2D63">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CF2D63" w:rsidRPr="00120A5C">
              <w:rPr>
                <w:rFonts w:ascii="Times New Roman" w:hAnsi="Times New Roman"/>
                <w:sz w:val="26"/>
                <w:szCs w:val="26"/>
              </w:rPr>
              <w:t>2</w:t>
            </w:r>
            <w:r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обработки древесины и производства изделий из дерева</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F0645E" w:rsidP="00CF2D63">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CF2D63" w:rsidRPr="00120A5C">
              <w:rPr>
                <w:rFonts w:ascii="Times New Roman" w:hAnsi="Times New Roman"/>
                <w:sz w:val="26"/>
                <w:szCs w:val="26"/>
              </w:rPr>
              <w:t>3</w:t>
            </w:r>
            <w:r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Рынок оказания услуг по ремонту автотранспортных средств</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F0645E" w:rsidP="00CF2D63">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CF2D63" w:rsidRPr="00120A5C">
              <w:rPr>
                <w:rFonts w:ascii="Times New Roman" w:hAnsi="Times New Roman"/>
                <w:sz w:val="26"/>
                <w:szCs w:val="26"/>
              </w:rPr>
              <w:t>4</w:t>
            </w:r>
            <w:r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 xml:space="preserve">Рынок наружной рекламы </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Председатель Комитета имущественных отношений администрации района Борисова С.В.</w:t>
            </w:r>
          </w:p>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архитектуры и градостроительства Макарова О.А.</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r w:rsidR="00F0645E" w:rsidRPr="00120A5C" w:rsidTr="005E75E8">
        <w:tc>
          <w:tcPr>
            <w:tcW w:w="815" w:type="dxa"/>
            <w:tcBorders>
              <w:top w:val="single" w:sz="4" w:space="0" w:color="000000"/>
              <w:left w:val="single" w:sz="4" w:space="0" w:color="000000"/>
              <w:bottom w:val="single" w:sz="4" w:space="0" w:color="000000"/>
              <w:right w:val="single" w:sz="4" w:space="0" w:color="000000"/>
            </w:tcBorders>
          </w:tcPr>
          <w:p w:rsidR="00F0645E" w:rsidRPr="00120A5C" w:rsidRDefault="00F0645E" w:rsidP="00CF2D63">
            <w:pPr>
              <w:pStyle w:val="a4"/>
              <w:tabs>
                <w:tab w:val="left" w:pos="567"/>
              </w:tabs>
              <w:ind w:left="0"/>
              <w:jc w:val="center"/>
              <w:outlineLvl w:val="1"/>
              <w:rPr>
                <w:rFonts w:ascii="Times New Roman" w:hAnsi="Times New Roman"/>
                <w:sz w:val="26"/>
                <w:szCs w:val="26"/>
              </w:rPr>
            </w:pPr>
            <w:r w:rsidRPr="00120A5C">
              <w:rPr>
                <w:rFonts w:ascii="Times New Roman" w:hAnsi="Times New Roman"/>
                <w:sz w:val="26"/>
                <w:szCs w:val="26"/>
              </w:rPr>
              <w:t>1</w:t>
            </w:r>
            <w:r w:rsidR="00CF2D63" w:rsidRPr="00120A5C">
              <w:rPr>
                <w:rFonts w:ascii="Times New Roman" w:hAnsi="Times New Roman"/>
                <w:sz w:val="26"/>
                <w:szCs w:val="26"/>
              </w:rPr>
              <w:t>5</w:t>
            </w:r>
            <w:r w:rsidRPr="00120A5C">
              <w:rPr>
                <w:rFonts w:ascii="Times New Roman" w:hAnsi="Times New Roman"/>
                <w:sz w:val="26"/>
                <w:szCs w:val="26"/>
              </w:rPr>
              <w:t>.</w:t>
            </w:r>
          </w:p>
        </w:tc>
        <w:tc>
          <w:tcPr>
            <w:tcW w:w="4255"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 xml:space="preserve">Рынок торговли </w:t>
            </w:r>
          </w:p>
        </w:tc>
        <w:tc>
          <w:tcPr>
            <w:tcW w:w="4819" w:type="dxa"/>
            <w:tcBorders>
              <w:top w:val="single" w:sz="4" w:space="0" w:color="000000"/>
              <w:left w:val="single" w:sz="4" w:space="0" w:color="000000"/>
              <w:bottom w:val="single" w:sz="4" w:space="0" w:color="000000"/>
              <w:right w:val="single" w:sz="4" w:space="0" w:color="000000"/>
            </w:tcBorders>
          </w:tcPr>
          <w:p w:rsidR="00F0645E" w:rsidRPr="00120A5C" w:rsidRDefault="00F0645E" w:rsidP="002C6E40">
            <w:pPr>
              <w:pStyle w:val="a4"/>
              <w:tabs>
                <w:tab w:val="left" w:pos="567"/>
              </w:tabs>
              <w:ind w:left="0"/>
              <w:jc w:val="both"/>
              <w:outlineLvl w:val="1"/>
              <w:rPr>
                <w:rFonts w:ascii="Times New Roman" w:hAnsi="Times New Roman"/>
                <w:sz w:val="26"/>
                <w:szCs w:val="26"/>
              </w:rPr>
            </w:pPr>
            <w:r w:rsidRPr="00120A5C">
              <w:rPr>
                <w:rFonts w:ascii="Times New Roman" w:hAnsi="Times New Roman"/>
                <w:sz w:val="26"/>
                <w:szCs w:val="26"/>
              </w:rPr>
              <w:t>Начальник управления экономики и сельского хозяйства администрации района Костина В.Л.</w:t>
            </w:r>
          </w:p>
          <w:p w:rsidR="00F0645E" w:rsidRPr="00120A5C" w:rsidRDefault="00F0645E" w:rsidP="002C6E40">
            <w:pPr>
              <w:pStyle w:val="a4"/>
              <w:tabs>
                <w:tab w:val="left" w:pos="567"/>
              </w:tabs>
              <w:ind w:left="0"/>
              <w:jc w:val="both"/>
              <w:outlineLvl w:val="1"/>
              <w:rPr>
                <w:rFonts w:ascii="Times New Roman" w:hAnsi="Times New Roman"/>
                <w:sz w:val="26"/>
                <w:szCs w:val="26"/>
              </w:rPr>
            </w:pPr>
          </w:p>
        </w:tc>
      </w:tr>
    </w:tbl>
    <w:p w:rsidR="007A30E9" w:rsidRPr="00120A5C" w:rsidRDefault="007A30E9" w:rsidP="002C6E40">
      <w:pPr>
        <w:spacing w:after="0" w:line="240" w:lineRule="auto"/>
        <w:jc w:val="right"/>
        <w:rPr>
          <w:rFonts w:ascii="Times New Roman" w:hAnsi="Times New Roman" w:cs="Times New Roman"/>
          <w:sz w:val="26"/>
          <w:szCs w:val="26"/>
        </w:rPr>
      </w:pPr>
    </w:p>
    <w:p w:rsidR="005D2F12" w:rsidRPr="00120A5C" w:rsidRDefault="005D2F12" w:rsidP="002C6E40">
      <w:pPr>
        <w:spacing w:after="0" w:line="240" w:lineRule="auto"/>
        <w:rPr>
          <w:rFonts w:ascii="Times New Roman" w:hAnsi="Times New Roman" w:cs="Times New Roman"/>
          <w:sz w:val="26"/>
          <w:szCs w:val="26"/>
        </w:rPr>
      </w:pPr>
    </w:p>
    <w:p w:rsidR="004F5643" w:rsidRPr="00120A5C" w:rsidRDefault="004F5643" w:rsidP="002C6E40">
      <w:pPr>
        <w:spacing w:after="0" w:line="240" w:lineRule="auto"/>
        <w:jc w:val="both"/>
        <w:rPr>
          <w:rFonts w:ascii="Times New Roman" w:hAnsi="Times New Roman" w:cs="Times New Roman"/>
          <w:sz w:val="26"/>
          <w:szCs w:val="26"/>
        </w:rPr>
        <w:sectPr w:rsidR="004F5643" w:rsidRPr="00120A5C" w:rsidSect="004C03B8">
          <w:headerReference w:type="first" r:id="rId8"/>
          <w:pgSz w:w="11906" w:h="16838"/>
          <w:pgMar w:top="1134" w:right="851" w:bottom="1134" w:left="1701" w:header="709" w:footer="709" w:gutter="0"/>
          <w:pgNumType w:start="5"/>
          <w:cols w:space="708"/>
          <w:titlePg/>
          <w:docGrid w:linePitch="360"/>
        </w:sectPr>
      </w:pPr>
    </w:p>
    <w:p w:rsidR="00E51943" w:rsidRPr="00120A5C" w:rsidRDefault="00E51943" w:rsidP="002C6E40">
      <w:pPr>
        <w:spacing w:after="0" w:line="240" w:lineRule="auto"/>
        <w:ind w:left="11766"/>
        <w:rPr>
          <w:rFonts w:ascii="Times New Roman" w:hAnsi="Times New Roman" w:cs="Times New Roman"/>
          <w:sz w:val="26"/>
          <w:szCs w:val="26"/>
        </w:rPr>
      </w:pPr>
      <w:r w:rsidRPr="00120A5C">
        <w:rPr>
          <w:rFonts w:ascii="Times New Roman" w:hAnsi="Times New Roman" w:cs="Times New Roman"/>
          <w:sz w:val="26"/>
          <w:szCs w:val="26"/>
        </w:rPr>
        <w:lastRenderedPageBreak/>
        <w:t>УТВЕРЖДЕН</w:t>
      </w:r>
    </w:p>
    <w:p w:rsidR="00E51943" w:rsidRPr="00120A5C" w:rsidRDefault="00E51943" w:rsidP="002C6E40">
      <w:pPr>
        <w:spacing w:after="0" w:line="240" w:lineRule="auto"/>
        <w:ind w:left="11766"/>
        <w:rPr>
          <w:rFonts w:ascii="Times New Roman" w:hAnsi="Times New Roman" w:cs="Times New Roman"/>
          <w:sz w:val="26"/>
          <w:szCs w:val="26"/>
        </w:rPr>
      </w:pPr>
      <w:r w:rsidRPr="00120A5C">
        <w:rPr>
          <w:rFonts w:ascii="Times New Roman" w:hAnsi="Times New Roman" w:cs="Times New Roman"/>
          <w:sz w:val="26"/>
          <w:szCs w:val="26"/>
        </w:rPr>
        <w:t xml:space="preserve">постановлением </w:t>
      </w:r>
    </w:p>
    <w:p w:rsidR="00E51943" w:rsidRPr="00120A5C" w:rsidRDefault="00E51943" w:rsidP="002C6E40">
      <w:pPr>
        <w:spacing w:after="0" w:line="240" w:lineRule="auto"/>
        <w:ind w:left="11766"/>
        <w:rPr>
          <w:rFonts w:ascii="Times New Roman" w:hAnsi="Times New Roman" w:cs="Times New Roman"/>
          <w:sz w:val="26"/>
          <w:szCs w:val="26"/>
        </w:rPr>
      </w:pPr>
      <w:r w:rsidRPr="00120A5C">
        <w:rPr>
          <w:rFonts w:ascii="Times New Roman" w:hAnsi="Times New Roman" w:cs="Times New Roman"/>
          <w:sz w:val="26"/>
          <w:szCs w:val="26"/>
        </w:rPr>
        <w:t>администрации района</w:t>
      </w:r>
    </w:p>
    <w:p w:rsidR="00E51943" w:rsidRPr="00120A5C" w:rsidRDefault="004C03B8" w:rsidP="002C6E40">
      <w:pPr>
        <w:spacing w:after="0" w:line="240" w:lineRule="auto"/>
        <w:ind w:left="11766"/>
        <w:rPr>
          <w:rFonts w:ascii="Times New Roman" w:hAnsi="Times New Roman" w:cs="Times New Roman"/>
          <w:sz w:val="26"/>
          <w:szCs w:val="26"/>
        </w:rPr>
      </w:pPr>
      <w:r>
        <w:rPr>
          <w:rFonts w:ascii="Times New Roman" w:hAnsi="Times New Roman" w:cs="Times New Roman"/>
          <w:sz w:val="26"/>
          <w:szCs w:val="26"/>
        </w:rPr>
        <w:t>от 07.05.2024</w:t>
      </w:r>
      <w:r w:rsidR="00E51943" w:rsidRPr="00120A5C">
        <w:rPr>
          <w:rFonts w:ascii="Times New Roman" w:hAnsi="Times New Roman" w:cs="Times New Roman"/>
          <w:sz w:val="26"/>
          <w:szCs w:val="26"/>
        </w:rPr>
        <w:t xml:space="preserve"> № </w:t>
      </w:r>
      <w:r>
        <w:rPr>
          <w:rFonts w:ascii="Times New Roman" w:hAnsi="Times New Roman" w:cs="Times New Roman"/>
          <w:sz w:val="26"/>
          <w:szCs w:val="26"/>
        </w:rPr>
        <w:t>206</w:t>
      </w:r>
    </w:p>
    <w:p w:rsidR="00E51943" w:rsidRPr="00120A5C" w:rsidRDefault="00E51943" w:rsidP="002C6E40">
      <w:pPr>
        <w:spacing w:after="0" w:line="240" w:lineRule="auto"/>
        <w:ind w:left="11766"/>
        <w:rPr>
          <w:rFonts w:ascii="Times New Roman" w:hAnsi="Times New Roman" w:cs="Times New Roman"/>
          <w:sz w:val="26"/>
          <w:szCs w:val="26"/>
        </w:rPr>
      </w:pPr>
      <w:r w:rsidRPr="00120A5C">
        <w:rPr>
          <w:rFonts w:ascii="Times New Roman" w:hAnsi="Times New Roman" w:cs="Times New Roman"/>
          <w:sz w:val="26"/>
          <w:szCs w:val="26"/>
        </w:rPr>
        <w:t>(приложение 2)</w:t>
      </w:r>
    </w:p>
    <w:p w:rsidR="00E51943" w:rsidRPr="00120A5C" w:rsidRDefault="00E51943" w:rsidP="002C6E40">
      <w:pPr>
        <w:spacing w:after="0" w:line="240" w:lineRule="auto"/>
        <w:rPr>
          <w:rFonts w:ascii="Times New Roman" w:hAnsi="Times New Roman" w:cs="Times New Roman"/>
          <w:sz w:val="26"/>
          <w:szCs w:val="26"/>
        </w:rPr>
      </w:pPr>
    </w:p>
    <w:p w:rsidR="00E51943" w:rsidRPr="00120A5C" w:rsidRDefault="00E51943" w:rsidP="002C6E40">
      <w:pPr>
        <w:spacing w:after="0" w:line="240" w:lineRule="auto"/>
        <w:jc w:val="center"/>
        <w:rPr>
          <w:rFonts w:ascii="Times New Roman" w:hAnsi="Times New Roman" w:cs="Times New Roman"/>
          <w:b/>
          <w:sz w:val="32"/>
          <w:szCs w:val="32"/>
        </w:rPr>
      </w:pPr>
      <w:r w:rsidRPr="00120A5C">
        <w:rPr>
          <w:rFonts w:ascii="Times New Roman" w:hAnsi="Times New Roman" w:cs="Times New Roman"/>
          <w:b/>
          <w:sz w:val="32"/>
          <w:szCs w:val="32"/>
        </w:rPr>
        <w:t>План мероприятий («дорожная карта»)</w:t>
      </w:r>
    </w:p>
    <w:p w:rsidR="00E51943" w:rsidRPr="00120A5C" w:rsidRDefault="00E51943" w:rsidP="002C6E40">
      <w:pPr>
        <w:spacing w:after="0" w:line="240" w:lineRule="auto"/>
        <w:jc w:val="center"/>
        <w:rPr>
          <w:rFonts w:ascii="Times New Roman" w:hAnsi="Times New Roman" w:cs="Times New Roman"/>
          <w:b/>
          <w:sz w:val="32"/>
          <w:szCs w:val="32"/>
        </w:rPr>
      </w:pPr>
      <w:r w:rsidRPr="00120A5C">
        <w:rPr>
          <w:rFonts w:ascii="Times New Roman" w:hAnsi="Times New Roman" w:cs="Times New Roman"/>
          <w:b/>
          <w:sz w:val="32"/>
          <w:szCs w:val="32"/>
        </w:rPr>
        <w:t xml:space="preserve">по содействию развитию конкуренции в </w:t>
      </w:r>
      <w:r w:rsidR="002D6D44">
        <w:rPr>
          <w:rFonts w:ascii="Times New Roman" w:hAnsi="Times New Roman" w:cs="Times New Roman"/>
          <w:b/>
          <w:sz w:val="32"/>
          <w:szCs w:val="32"/>
        </w:rPr>
        <w:t>Череповецком муниципальном районе</w:t>
      </w:r>
      <w:r w:rsidRPr="00120A5C">
        <w:rPr>
          <w:rFonts w:ascii="Times New Roman" w:hAnsi="Times New Roman" w:cs="Times New Roman"/>
          <w:b/>
          <w:sz w:val="32"/>
          <w:szCs w:val="32"/>
        </w:rPr>
        <w:t xml:space="preserve"> на 202</w:t>
      </w:r>
      <w:r w:rsidR="00CF2D63" w:rsidRPr="00120A5C">
        <w:rPr>
          <w:rFonts w:ascii="Times New Roman" w:hAnsi="Times New Roman" w:cs="Times New Roman"/>
          <w:b/>
          <w:sz w:val="32"/>
          <w:szCs w:val="32"/>
        </w:rPr>
        <w:t>4</w:t>
      </w:r>
      <w:r w:rsidRPr="00120A5C">
        <w:rPr>
          <w:rFonts w:ascii="Times New Roman" w:hAnsi="Times New Roman" w:cs="Times New Roman"/>
          <w:b/>
          <w:sz w:val="32"/>
          <w:szCs w:val="32"/>
        </w:rPr>
        <w:t xml:space="preserve"> – 2025 годы</w:t>
      </w:r>
    </w:p>
    <w:p w:rsidR="00E51943" w:rsidRPr="00120A5C" w:rsidRDefault="00E51943" w:rsidP="002C6E40">
      <w:pPr>
        <w:spacing w:after="0" w:line="240" w:lineRule="auto"/>
        <w:jc w:val="center"/>
        <w:rPr>
          <w:rFonts w:ascii="Times New Roman" w:hAnsi="Times New Roman" w:cs="Times New Roman"/>
          <w:b/>
          <w:sz w:val="26"/>
          <w:szCs w:val="26"/>
        </w:rPr>
      </w:pPr>
    </w:p>
    <w:p w:rsidR="00E51943" w:rsidRPr="00120A5C" w:rsidRDefault="00E51943" w:rsidP="002C6E40">
      <w:pPr>
        <w:pStyle w:val="a4"/>
        <w:numPr>
          <w:ilvl w:val="0"/>
          <w:numId w:val="1"/>
        </w:numPr>
        <w:ind w:left="0"/>
        <w:jc w:val="center"/>
        <w:rPr>
          <w:rFonts w:ascii="Times New Roman" w:hAnsi="Times New Roman"/>
          <w:b/>
          <w:sz w:val="32"/>
          <w:szCs w:val="32"/>
        </w:rPr>
      </w:pPr>
      <w:r w:rsidRPr="00120A5C">
        <w:rPr>
          <w:rFonts w:ascii="Times New Roman" w:hAnsi="Times New Roman"/>
          <w:b/>
          <w:sz w:val="32"/>
          <w:szCs w:val="32"/>
        </w:rPr>
        <w:t>Мероприятия по достижению ключевых показателей развития конкуренции</w:t>
      </w:r>
    </w:p>
    <w:p w:rsidR="00E51943" w:rsidRPr="00120A5C" w:rsidRDefault="00E51943" w:rsidP="002C6E40">
      <w:pPr>
        <w:spacing w:after="0" w:line="240" w:lineRule="auto"/>
        <w:jc w:val="center"/>
        <w:rPr>
          <w:rFonts w:ascii="Times New Roman" w:hAnsi="Times New Roman" w:cs="Times New Roman"/>
          <w:b/>
          <w:sz w:val="32"/>
          <w:szCs w:val="32"/>
        </w:rPr>
      </w:pPr>
      <w:r w:rsidRPr="00120A5C">
        <w:rPr>
          <w:rFonts w:ascii="Times New Roman" w:hAnsi="Times New Roman" w:cs="Times New Roman"/>
          <w:b/>
          <w:sz w:val="32"/>
          <w:szCs w:val="32"/>
        </w:rPr>
        <w:t>в отдельных отраслях (сферах) экономики Вологодской области</w:t>
      </w:r>
    </w:p>
    <w:p w:rsidR="00E51943" w:rsidRPr="00120A5C" w:rsidRDefault="00E51943" w:rsidP="002C6E40">
      <w:pPr>
        <w:spacing w:after="0" w:line="240" w:lineRule="auto"/>
        <w:rPr>
          <w:rFonts w:ascii="Times New Roman" w:hAnsi="Times New Roman" w:cs="Times New Roman"/>
          <w:sz w:val="26"/>
          <w:szCs w:val="26"/>
        </w:rPr>
      </w:pPr>
    </w:p>
    <w:tbl>
      <w:tblPr>
        <w:tblW w:w="14953" w:type="dxa"/>
        <w:tblLayout w:type="fixed"/>
        <w:tblLook w:val="04A0"/>
      </w:tblPr>
      <w:tblGrid>
        <w:gridCol w:w="712"/>
        <w:gridCol w:w="105"/>
        <w:gridCol w:w="274"/>
        <w:gridCol w:w="5394"/>
        <w:gridCol w:w="44"/>
        <w:gridCol w:w="2223"/>
        <w:gridCol w:w="3206"/>
        <w:gridCol w:w="23"/>
        <w:gridCol w:w="2972"/>
      </w:tblGrid>
      <w:tr w:rsidR="00E51943" w:rsidRPr="00120A5C" w:rsidTr="00113479">
        <w:tc>
          <w:tcPr>
            <w:tcW w:w="1091" w:type="dxa"/>
            <w:gridSpan w:val="3"/>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w:t>
            </w:r>
          </w:p>
          <w:p w:rsidR="00E51943" w:rsidRPr="00120A5C" w:rsidRDefault="00E51943" w:rsidP="002C6E40">
            <w:pPr>
              <w:spacing w:after="0" w:line="240" w:lineRule="auto"/>
              <w:jc w:val="center"/>
              <w:rPr>
                <w:rFonts w:ascii="Times New Roman" w:hAnsi="Times New Roman" w:cs="Times New Roman"/>
                <w:sz w:val="26"/>
                <w:szCs w:val="26"/>
              </w:rPr>
            </w:pPr>
            <w:proofErr w:type="spellStart"/>
            <w:proofErr w:type="gramStart"/>
            <w:r w:rsidRPr="00120A5C">
              <w:rPr>
                <w:rFonts w:ascii="Times New Roman" w:hAnsi="Times New Roman" w:cs="Times New Roman"/>
                <w:sz w:val="26"/>
                <w:szCs w:val="26"/>
              </w:rPr>
              <w:t>п</w:t>
            </w:r>
            <w:proofErr w:type="spellEnd"/>
            <w:proofErr w:type="gramEnd"/>
            <w:r w:rsidRPr="00120A5C">
              <w:rPr>
                <w:rFonts w:ascii="Times New Roman" w:hAnsi="Times New Roman" w:cs="Times New Roman"/>
                <w:sz w:val="26"/>
                <w:szCs w:val="26"/>
              </w:rPr>
              <w:t>/</w:t>
            </w:r>
            <w:proofErr w:type="spellStart"/>
            <w:r w:rsidRPr="00120A5C">
              <w:rPr>
                <w:rFonts w:ascii="Times New Roman" w:hAnsi="Times New Roman" w:cs="Times New Roman"/>
                <w:sz w:val="26"/>
                <w:szCs w:val="26"/>
              </w:rPr>
              <w:t>п</w:t>
            </w:r>
            <w:proofErr w:type="spellEnd"/>
          </w:p>
        </w:tc>
        <w:tc>
          <w:tcPr>
            <w:tcW w:w="5438" w:type="dxa"/>
            <w:gridSpan w:val="2"/>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Наименование</w:t>
            </w:r>
          </w:p>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мероприятия</w:t>
            </w:r>
          </w:p>
        </w:tc>
        <w:tc>
          <w:tcPr>
            <w:tcW w:w="2223" w:type="dxa"/>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Срок исполнения мероприятия</w:t>
            </w:r>
          </w:p>
        </w:tc>
        <w:tc>
          <w:tcPr>
            <w:tcW w:w="3229" w:type="dxa"/>
            <w:gridSpan w:val="2"/>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Результат исполнения</w:t>
            </w:r>
          </w:p>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мероприятия</w:t>
            </w:r>
          </w:p>
        </w:tc>
        <w:tc>
          <w:tcPr>
            <w:tcW w:w="2972" w:type="dxa"/>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Ответственный</w:t>
            </w:r>
          </w:p>
          <w:p w:rsidR="00E51943" w:rsidRPr="00120A5C" w:rsidRDefault="00E51943" w:rsidP="002C6E40">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за исполнение мероприятия</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A56A11">
            <w:pPr>
              <w:pStyle w:val="a4"/>
              <w:numPr>
                <w:ilvl w:val="0"/>
                <w:numId w:val="2"/>
              </w:numPr>
              <w:rPr>
                <w:rFonts w:ascii="Times New Roman" w:hAnsi="Times New Roman"/>
                <w:sz w:val="26"/>
                <w:szCs w:val="26"/>
              </w:rPr>
            </w:pPr>
            <w:r w:rsidRPr="00120A5C">
              <w:rPr>
                <w:rFonts w:ascii="Times New Roman" w:hAnsi="Times New Roman"/>
                <w:sz w:val="26"/>
                <w:szCs w:val="26"/>
              </w:rPr>
              <w:t>Рынок услуг детского отдыха и оздоровления</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В </w:t>
            </w:r>
            <w:r w:rsidR="00A5668D" w:rsidRPr="00120A5C">
              <w:rPr>
                <w:rFonts w:ascii="Times New Roman" w:hAnsi="Times New Roman" w:cs="Times New Roman"/>
                <w:sz w:val="26"/>
                <w:szCs w:val="26"/>
              </w:rPr>
              <w:t xml:space="preserve">Череповецком </w:t>
            </w:r>
            <w:proofErr w:type="gramStart"/>
            <w:r w:rsidR="00A5668D" w:rsidRPr="00120A5C">
              <w:rPr>
                <w:rFonts w:ascii="Times New Roman" w:hAnsi="Times New Roman" w:cs="Times New Roman"/>
                <w:sz w:val="26"/>
                <w:szCs w:val="26"/>
              </w:rPr>
              <w:t>районе</w:t>
            </w:r>
            <w:proofErr w:type="gramEnd"/>
            <w:r w:rsidRPr="00120A5C">
              <w:rPr>
                <w:rFonts w:ascii="Times New Roman" w:hAnsi="Times New Roman" w:cs="Times New Roman"/>
                <w:sz w:val="26"/>
                <w:szCs w:val="26"/>
              </w:rPr>
              <w:t xml:space="preserve"> в </w:t>
            </w:r>
            <w:r w:rsidR="0052065B">
              <w:rPr>
                <w:rFonts w:ascii="Times New Roman" w:hAnsi="Times New Roman" w:cs="Times New Roman"/>
                <w:sz w:val="26"/>
                <w:szCs w:val="26"/>
              </w:rPr>
              <w:t>2023</w:t>
            </w:r>
            <w:r w:rsidRPr="00120A5C">
              <w:rPr>
                <w:rFonts w:ascii="Times New Roman" w:hAnsi="Times New Roman" w:cs="Times New Roman"/>
                <w:sz w:val="26"/>
                <w:szCs w:val="26"/>
              </w:rPr>
              <w:t xml:space="preserve"> году проводился мониторинг летней оздоровительной кампании</w:t>
            </w:r>
            <w:r w:rsidR="00A5668D" w:rsidRPr="00120A5C">
              <w:rPr>
                <w:rFonts w:ascii="Times New Roman" w:hAnsi="Times New Roman" w:cs="Times New Roman"/>
                <w:sz w:val="26"/>
                <w:szCs w:val="26"/>
              </w:rPr>
              <w:t>.</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В </w:t>
            </w:r>
            <w:r w:rsidR="0052065B">
              <w:rPr>
                <w:rFonts w:ascii="Times New Roman" w:hAnsi="Times New Roman" w:cs="Times New Roman"/>
                <w:sz w:val="26"/>
                <w:szCs w:val="26"/>
              </w:rPr>
              <w:t xml:space="preserve">2023 </w:t>
            </w:r>
            <w:r w:rsidRPr="00120A5C">
              <w:rPr>
                <w:rFonts w:ascii="Times New Roman" w:hAnsi="Times New Roman" w:cs="Times New Roman"/>
                <w:sz w:val="26"/>
                <w:szCs w:val="26"/>
              </w:rPr>
              <w:t xml:space="preserve">году лагеря с дневным пребыванием детей Череповецкого муниципального района </w:t>
            </w:r>
            <w:bookmarkStart w:id="0" w:name="_GoBack"/>
            <w:bookmarkEnd w:id="0"/>
            <w:r w:rsidRPr="00120A5C">
              <w:rPr>
                <w:rFonts w:ascii="Times New Roman" w:hAnsi="Times New Roman" w:cs="Times New Roman"/>
                <w:sz w:val="26"/>
                <w:szCs w:val="26"/>
              </w:rPr>
              <w:t xml:space="preserve">приняли детей с 1 июня, смена длилась 21 рабочий день. В 19 </w:t>
            </w:r>
            <w:proofErr w:type="gramStart"/>
            <w:r w:rsidRPr="00120A5C">
              <w:rPr>
                <w:rFonts w:ascii="Times New Roman" w:hAnsi="Times New Roman" w:cs="Times New Roman"/>
                <w:sz w:val="26"/>
                <w:szCs w:val="26"/>
              </w:rPr>
              <w:t>лагерях</w:t>
            </w:r>
            <w:proofErr w:type="gramEnd"/>
            <w:r w:rsidRPr="00120A5C">
              <w:rPr>
                <w:rFonts w:ascii="Times New Roman" w:hAnsi="Times New Roman" w:cs="Times New Roman"/>
                <w:sz w:val="26"/>
                <w:szCs w:val="26"/>
              </w:rPr>
              <w:t xml:space="preserve"> района побывали 693 ребенка. Охват детей сохранен на уровне 2022 года (680 детей). На базе общеобразовательных организаций функционировало 11 лагерей, 2 лагеря на базе учреждений дополнительного образования (с 2-х разовым питанием), на базе дошкольных образовательных организаций – 6 лагерей с дневным пребыванием детей (с 3-х разовым питанием).</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Ежегодно в целях эффективной организации отдыха, оздоровления и занятости детей и подростков в Череповецком муниципальном районе работает  межведомственная комиссия по организации отдыха детей и их оздоровления. </w:t>
            </w:r>
            <w:proofErr w:type="gramStart"/>
            <w:r w:rsidRPr="00120A5C">
              <w:rPr>
                <w:rFonts w:ascii="Times New Roman" w:hAnsi="Times New Roman" w:cs="Times New Roman"/>
                <w:sz w:val="26"/>
                <w:szCs w:val="26"/>
              </w:rPr>
              <w:t>В ходе подготовки и проведения летней оздоровительной работы комиссией рассмотрены вопросы выполнения санитарно-гигиенических требований, обеспечения своевременного получения заключений на соответствие лагерей требованиям санитарного законодательства, соблюдение требований по созданию безопасных условий при организации отдыха и оздоровления детей и обеспечению антитеррористической защищённости организаций отдыха, соблюдению требований пожарной безопасности, принятию мер по устранению недостатков и нарушений, выявленных при проведении контрольно-надзорных мероприятий, обеспечение реализации</w:t>
            </w:r>
            <w:proofErr w:type="gramEnd"/>
            <w:r w:rsidRPr="00120A5C">
              <w:rPr>
                <w:rFonts w:ascii="Times New Roman" w:hAnsi="Times New Roman" w:cs="Times New Roman"/>
                <w:sz w:val="26"/>
                <w:szCs w:val="26"/>
              </w:rPr>
              <w:t xml:space="preserve"> </w:t>
            </w:r>
            <w:r w:rsidRPr="00120A5C">
              <w:rPr>
                <w:rFonts w:ascii="Times New Roman" w:hAnsi="Times New Roman" w:cs="Times New Roman"/>
                <w:sz w:val="26"/>
                <w:szCs w:val="26"/>
              </w:rPr>
              <w:lastRenderedPageBreak/>
              <w:t>мероприятий, направленных на укрепление материально-технической базы лагерей, реализацию образовательных и воспитательных программ в период летней оздоровительной кампании 2023 года. В срок с 15 мая по 18 мая 2023 года межведомственной комиссией выполнена приёмка лагерей. Все лагеря с дневным пребыванием детей включены в реестр организации отдыха детей  и их оздоровления в Вологодской области.</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В </w:t>
            </w:r>
            <w:proofErr w:type="gramStart"/>
            <w:r w:rsidRPr="00120A5C">
              <w:rPr>
                <w:rFonts w:ascii="Times New Roman" w:hAnsi="Times New Roman" w:cs="Times New Roman"/>
                <w:sz w:val="26"/>
                <w:szCs w:val="26"/>
              </w:rPr>
              <w:t>рамках</w:t>
            </w:r>
            <w:proofErr w:type="gramEnd"/>
            <w:r w:rsidRPr="00120A5C">
              <w:rPr>
                <w:rFonts w:ascii="Times New Roman" w:hAnsi="Times New Roman" w:cs="Times New Roman"/>
                <w:sz w:val="26"/>
                <w:szCs w:val="26"/>
              </w:rPr>
              <w:t xml:space="preserve"> муниципальной программы «Развитие системы образования Череповецкого муниципального района на 2020-2025 годы» в 2023 году из районного бюджета выделено 861 тыс. руб. на организацию отдыха и оздоровления детей в лагерях дневного пребывания на базе образовательных организаций. Денежные средства направлены:</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на организацию работы профильных отрядов;</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укрепление материально-технической базы учреждений, организующих лагеря с дневным пребыванием детей;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проведение районного смотра-конкурса оздоровительных лагерей Череповецкого муниципального района «Горизонты лета»;</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расходы на приготовление пищи, транспортные расходы и приобретение продуктов питания в лагерях с дневным пребыванием детей;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голографирование личных медицинских книжек по результатам аттестации работников оздоровительных учреждений;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расходы на проведение обследования работников пищеблоков  образовательных учреждений, организующих лагеря с дневным пребыванием детей на вирусы кишечных инфекций;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удешевление стоимости путевок для детей работников бюджетной сферы в загородные оздоровительные лагеря из расчета 4000 руб.</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Финансирование оздоровительной кампании детей в 2023 году из </w:t>
            </w:r>
            <w:r w:rsidRPr="00120A5C">
              <w:rPr>
                <w:rFonts w:ascii="Times New Roman" w:hAnsi="Times New Roman" w:cs="Times New Roman"/>
                <w:b/>
                <w:bCs/>
                <w:sz w:val="26"/>
                <w:szCs w:val="26"/>
              </w:rPr>
              <w:t xml:space="preserve">областного бюджета направлено </w:t>
            </w:r>
            <w:r w:rsidRPr="00120A5C">
              <w:rPr>
                <w:rFonts w:ascii="Times New Roman" w:hAnsi="Times New Roman" w:cs="Times New Roman"/>
                <w:sz w:val="26"/>
                <w:szCs w:val="26"/>
              </w:rPr>
              <w:t xml:space="preserve">на организацию отдыха детей, находящихся в трудной жизненной ситуации, частичная оплата стоимости питания детей в лагерях с дневным пребыванием детей через БУ СО ВО СРЦН «Росток». </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Укомплектованность персоналом для работы  в лагерях с дневным пребыванием детей на базе образовательных организаций района составила 100% (150 чел.), списки работников согласованы с ОМВД России по Череповецкому району.</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В летний период 2023 года в Череповецком районе организован отдых детей в лагерях с дневным пребыванием детей, находящихся в трудной жизненной ситуации (из малообеспеченных семей, семей, находящихся в социально-опасном положении) – 292 ребёнка, кроме того, 13 детей, находящихся под опекой, 7 детей мобилизованных граждан. Данные категории детей посещали лагеря бесплатно за счёт поддержки из областного бюджета (Росток).</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Оплата для остальных категорий детей включала только родительскую плату, т.к. расходы на питание поддерживает районный бюджет (родительская плата порядка 1000 руб.).</w:t>
            </w:r>
          </w:p>
          <w:p w:rsidR="00A5668D" w:rsidRPr="00120A5C" w:rsidRDefault="00A5668D" w:rsidP="00551C18">
            <w:pPr>
              <w:spacing w:after="0" w:line="240" w:lineRule="auto"/>
              <w:ind w:firstLine="709"/>
              <w:jc w:val="both"/>
              <w:rPr>
                <w:rFonts w:ascii="Times New Roman" w:hAnsi="Times New Roman" w:cs="Times New Roman"/>
                <w:sz w:val="26"/>
                <w:szCs w:val="26"/>
              </w:rPr>
            </w:pPr>
            <w:proofErr w:type="gramStart"/>
            <w:r w:rsidRPr="00120A5C">
              <w:rPr>
                <w:rFonts w:ascii="Times New Roman" w:hAnsi="Times New Roman" w:cs="Times New Roman"/>
                <w:sz w:val="26"/>
                <w:szCs w:val="26"/>
              </w:rPr>
              <w:t>Во всех лагерях проводились оздоровительные мероприятия, а также программы углубленного спортивного и творческого направлений.</w:t>
            </w:r>
            <w:proofErr w:type="gramEnd"/>
            <w:r w:rsidRPr="00120A5C">
              <w:rPr>
                <w:rFonts w:ascii="Times New Roman" w:hAnsi="Times New Roman" w:cs="Times New Roman"/>
                <w:sz w:val="26"/>
                <w:szCs w:val="26"/>
              </w:rPr>
              <w:t xml:space="preserve"> В течение смены дети ежедневно получали комплексное и полноценное питание. Активность ребят начиналась с </w:t>
            </w:r>
            <w:r w:rsidRPr="00120A5C">
              <w:rPr>
                <w:rFonts w:ascii="Times New Roman" w:hAnsi="Times New Roman" w:cs="Times New Roman"/>
                <w:sz w:val="26"/>
                <w:szCs w:val="26"/>
              </w:rPr>
              <w:lastRenderedPageBreak/>
              <w:t xml:space="preserve">веселой и задорной утренней зарядки под музыку, а в дневное время они много </w:t>
            </w:r>
            <w:proofErr w:type="gramStart"/>
            <w:r w:rsidRPr="00120A5C">
              <w:rPr>
                <w:rFonts w:ascii="Times New Roman" w:hAnsi="Times New Roman" w:cs="Times New Roman"/>
                <w:sz w:val="26"/>
                <w:szCs w:val="26"/>
              </w:rPr>
              <w:t>гуляли и играли</w:t>
            </w:r>
            <w:proofErr w:type="gramEnd"/>
            <w:r w:rsidRPr="00120A5C">
              <w:rPr>
                <w:rFonts w:ascii="Times New Roman" w:hAnsi="Times New Roman" w:cs="Times New Roman"/>
                <w:sz w:val="26"/>
                <w:szCs w:val="26"/>
              </w:rPr>
              <w:t xml:space="preserve"> на свежем воздухе.</w:t>
            </w:r>
          </w:p>
          <w:p w:rsidR="00A5668D" w:rsidRPr="00120A5C" w:rsidRDefault="00A5668D" w:rsidP="00551C18">
            <w:pPr>
              <w:pStyle w:val="ac"/>
              <w:ind w:firstLine="709"/>
              <w:jc w:val="both"/>
              <w:rPr>
                <w:rFonts w:ascii="Times New Roman" w:hAnsi="Times New Roman" w:cs="Times New Roman"/>
                <w:sz w:val="26"/>
                <w:szCs w:val="26"/>
              </w:rPr>
            </w:pPr>
            <w:r w:rsidRPr="00120A5C">
              <w:rPr>
                <w:rFonts w:ascii="Times New Roman" w:hAnsi="Times New Roman" w:cs="Times New Roman"/>
                <w:sz w:val="26"/>
                <w:szCs w:val="26"/>
              </w:rPr>
              <w:t xml:space="preserve">Особенность смены </w:t>
            </w:r>
            <w:r w:rsidR="0052065B">
              <w:rPr>
                <w:rFonts w:ascii="Times New Roman" w:hAnsi="Times New Roman" w:cs="Times New Roman"/>
                <w:sz w:val="26"/>
                <w:szCs w:val="26"/>
              </w:rPr>
              <w:t>2023</w:t>
            </w:r>
            <w:r w:rsidRPr="00120A5C">
              <w:rPr>
                <w:rFonts w:ascii="Times New Roman" w:hAnsi="Times New Roman" w:cs="Times New Roman"/>
                <w:sz w:val="26"/>
                <w:szCs w:val="26"/>
              </w:rPr>
              <w:t xml:space="preserve"> года - программа под девизом </w:t>
            </w:r>
            <w:r w:rsidR="00551C18" w:rsidRPr="00120A5C">
              <w:rPr>
                <w:rFonts w:ascii="Times New Roman" w:hAnsi="Times New Roman" w:cs="Times New Roman"/>
                <w:sz w:val="26"/>
                <w:szCs w:val="26"/>
              </w:rPr>
              <w:t>«</w:t>
            </w:r>
            <w:r w:rsidRPr="00120A5C">
              <w:rPr>
                <w:rFonts w:ascii="Times New Roman" w:hAnsi="Times New Roman" w:cs="Times New Roman"/>
                <w:sz w:val="26"/>
                <w:szCs w:val="26"/>
              </w:rPr>
              <w:t>Содружество Орлят России</w:t>
            </w:r>
            <w:r w:rsidR="00551C18" w:rsidRPr="00120A5C">
              <w:rPr>
                <w:rFonts w:ascii="Times New Roman" w:hAnsi="Times New Roman" w:cs="Times New Roman"/>
                <w:sz w:val="26"/>
                <w:szCs w:val="26"/>
              </w:rPr>
              <w:t>»</w:t>
            </w:r>
            <w:r w:rsidRPr="00120A5C">
              <w:rPr>
                <w:rFonts w:ascii="Times New Roman" w:hAnsi="Times New Roman" w:cs="Times New Roman"/>
                <w:sz w:val="26"/>
                <w:szCs w:val="26"/>
              </w:rPr>
              <w:t xml:space="preserve">. Увлекательно </w:t>
            </w:r>
            <w:r w:rsidR="00551C18" w:rsidRPr="00120A5C">
              <w:rPr>
                <w:rFonts w:ascii="Times New Roman" w:hAnsi="Times New Roman" w:cs="Times New Roman"/>
                <w:sz w:val="26"/>
                <w:szCs w:val="26"/>
              </w:rPr>
              <w:t>проходили мероприятия из цикла «</w:t>
            </w:r>
            <w:r w:rsidRPr="00120A5C">
              <w:rPr>
                <w:rFonts w:ascii="Times New Roman" w:hAnsi="Times New Roman" w:cs="Times New Roman"/>
                <w:sz w:val="26"/>
                <w:szCs w:val="26"/>
              </w:rPr>
              <w:t xml:space="preserve">Беседы о </w:t>
            </w:r>
            <w:proofErr w:type="gramStart"/>
            <w:r w:rsidRPr="00120A5C">
              <w:rPr>
                <w:rFonts w:ascii="Times New Roman" w:hAnsi="Times New Roman" w:cs="Times New Roman"/>
                <w:sz w:val="26"/>
                <w:szCs w:val="26"/>
              </w:rPr>
              <w:t>важном</w:t>
            </w:r>
            <w:proofErr w:type="gramEnd"/>
            <w:r w:rsidR="00551C18" w:rsidRPr="00120A5C">
              <w:rPr>
                <w:rFonts w:ascii="Times New Roman" w:hAnsi="Times New Roman" w:cs="Times New Roman"/>
                <w:sz w:val="26"/>
                <w:szCs w:val="26"/>
              </w:rPr>
              <w:t>»</w:t>
            </w:r>
            <w:r w:rsidRPr="00120A5C">
              <w:rPr>
                <w:rFonts w:ascii="Times New Roman" w:hAnsi="Times New Roman" w:cs="Times New Roman"/>
                <w:sz w:val="26"/>
                <w:szCs w:val="26"/>
              </w:rPr>
              <w:t xml:space="preserve">, церемонии подъема Государственного флага России, </w:t>
            </w:r>
            <w:r w:rsidR="00551C18" w:rsidRPr="00120A5C">
              <w:rPr>
                <w:rFonts w:ascii="Times New Roman" w:hAnsi="Times New Roman" w:cs="Times New Roman"/>
                <w:sz w:val="26"/>
                <w:szCs w:val="26"/>
              </w:rPr>
              <w:t>«</w:t>
            </w:r>
            <w:r w:rsidRPr="00120A5C">
              <w:rPr>
                <w:rFonts w:ascii="Times New Roman" w:hAnsi="Times New Roman" w:cs="Times New Roman"/>
                <w:sz w:val="26"/>
                <w:szCs w:val="26"/>
              </w:rPr>
              <w:t xml:space="preserve">Встречи с интересными людьми". Дети приняли участие в районном конкурсе видеороликов «Моя Россия» среди лагерей с дневным пребыванием детей, побывали в тематической гостиной династий «Ими гордится Россия», «Наши герои», совершили экскурсии в «Музей военной техники» Парк Победы в </w:t>
            </w:r>
            <w:proofErr w:type="gramStart"/>
            <w:r w:rsidRPr="00120A5C">
              <w:rPr>
                <w:rFonts w:ascii="Times New Roman" w:hAnsi="Times New Roman" w:cs="Times New Roman"/>
                <w:sz w:val="26"/>
                <w:szCs w:val="26"/>
              </w:rPr>
              <w:t>г</w:t>
            </w:r>
            <w:proofErr w:type="gramEnd"/>
            <w:r w:rsidRPr="00120A5C">
              <w:rPr>
                <w:rFonts w:ascii="Times New Roman" w:hAnsi="Times New Roman" w:cs="Times New Roman"/>
                <w:sz w:val="26"/>
                <w:szCs w:val="26"/>
              </w:rPr>
              <w:t>. Череповце. Также ежегодно в лагерях дневного пребывания проводится интерактивная работа с детьми по ознакомлению с традиционной народной культурой на базе МУК ЧМР «</w:t>
            </w:r>
            <w:proofErr w:type="spellStart"/>
            <w:r w:rsidRPr="00120A5C">
              <w:rPr>
                <w:rFonts w:ascii="Times New Roman" w:hAnsi="Times New Roman" w:cs="Times New Roman"/>
                <w:sz w:val="26"/>
                <w:szCs w:val="26"/>
              </w:rPr>
              <w:t>Межпоселенческий</w:t>
            </w:r>
            <w:proofErr w:type="spellEnd"/>
            <w:r w:rsidRPr="00120A5C">
              <w:rPr>
                <w:rFonts w:ascii="Times New Roman" w:hAnsi="Times New Roman" w:cs="Times New Roman"/>
                <w:sz w:val="26"/>
                <w:szCs w:val="26"/>
              </w:rPr>
              <w:t xml:space="preserve"> центр традиционной народной культуры». Дан старт районному смотру-конкурсу оздоровительных лагерей «Горизонты лета».</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С особым вниманием и теплотой были проведены твор</w:t>
            </w:r>
            <w:r w:rsidR="00551C18" w:rsidRPr="00120A5C">
              <w:rPr>
                <w:rFonts w:ascii="Times New Roman" w:hAnsi="Times New Roman" w:cs="Times New Roman"/>
                <w:sz w:val="26"/>
                <w:szCs w:val="26"/>
              </w:rPr>
              <w:t>ческие и спортивные мероприятия</w:t>
            </w:r>
            <w:r w:rsidRPr="00120A5C">
              <w:rPr>
                <w:rFonts w:ascii="Times New Roman" w:hAnsi="Times New Roman" w:cs="Times New Roman"/>
                <w:sz w:val="26"/>
                <w:szCs w:val="26"/>
              </w:rPr>
              <w:t xml:space="preserve"> </w:t>
            </w:r>
            <w:proofErr w:type="gramStart"/>
            <w:r w:rsidRPr="00120A5C">
              <w:rPr>
                <w:rFonts w:ascii="Times New Roman" w:hAnsi="Times New Roman" w:cs="Times New Roman"/>
                <w:sz w:val="26"/>
                <w:szCs w:val="26"/>
              </w:rPr>
              <w:t>к</w:t>
            </w:r>
            <w:proofErr w:type="gramEnd"/>
            <w:r w:rsidRPr="00120A5C">
              <w:rPr>
                <w:rFonts w:ascii="Times New Roman" w:hAnsi="Times New Roman" w:cs="Times New Roman"/>
                <w:sz w:val="26"/>
                <w:szCs w:val="26"/>
              </w:rPr>
              <w:t xml:space="preserve"> Дню защиты детей, Дню России, Дню русского языка, Дню памяти и скорби, а также акции «Свеча Памяти», «Марафон зеленых дел». Ребята приняли активное  участие в районной Спартакиаде лагерей.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По отзывам родителей, за время пребывания в лагере ребята смогли отдохнуть, проявить свои творческие и спортивные способности, получить много интересной информации, увлекательно и радостно провести время в неформальной обстановке, и, конечно же, найти новых друзей.</w:t>
            </w:r>
          </w:p>
          <w:p w:rsidR="00A5668D" w:rsidRPr="00120A5C" w:rsidRDefault="00A5668D" w:rsidP="00551C18">
            <w:pPr>
              <w:spacing w:after="0" w:line="240" w:lineRule="auto"/>
              <w:ind w:firstLine="709"/>
              <w:jc w:val="both"/>
              <w:rPr>
                <w:rFonts w:ascii="Times New Roman" w:hAnsi="Times New Roman" w:cs="Times New Roman"/>
                <w:sz w:val="26"/>
                <w:szCs w:val="26"/>
              </w:rPr>
            </w:pPr>
            <w:proofErr w:type="gramStart"/>
            <w:r w:rsidRPr="00120A5C">
              <w:rPr>
                <w:rFonts w:ascii="Times New Roman" w:hAnsi="Times New Roman" w:cs="Times New Roman"/>
                <w:sz w:val="26"/>
                <w:szCs w:val="26"/>
              </w:rPr>
              <w:t>На организацию временного трудоустройства несовершеннолетних граждан в возрасте от 14 до 18 лет из средств бюджета района в 2023 году выделено 310 тыс. руб. Заключено 11 соглашений между Центром занятости по Че</w:t>
            </w:r>
            <w:r w:rsidR="00551C18" w:rsidRPr="00120A5C">
              <w:rPr>
                <w:rFonts w:ascii="Times New Roman" w:hAnsi="Times New Roman" w:cs="Times New Roman"/>
                <w:sz w:val="26"/>
                <w:szCs w:val="26"/>
              </w:rPr>
              <w:t>реповцу и Череповецкому району,</w:t>
            </w:r>
            <w:r w:rsidRPr="00120A5C">
              <w:rPr>
                <w:rFonts w:ascii="Times New Roman" w:hAnsi="Times New Roman" w:cs="Times New Roman"/>
                <w:sz w:val="26"/>
                <w:szCs w:val="26"/>
              </w:rPr>
              <w:t xml:space="preserve"> управлением образования администрации района и образовательными организациями района (МОУ «</w:t>
            </w:r>
            <w:proofErr w:type="spellStart"/>
            <w:r w:rsidRPr="00120A5C">
              <w:rPr>
                <w:rFonts w:ascii="Times New Roman" w:hAnsi="Times New Roman" w:cs="Times New Roman"/>
                <w:sz w:val="26"/>
                <w:szCs w:val="26"/>
              </w:rPr>
              <w:t>Ботовская</w:t>
            </w:r>
            <w:proofErr w:type="spellEnd"/>
            <w:r w:rsidRPr="00120A5C">
              <w:rPr>
                <w:rFonts w:ascii="Times New Roman" w:hAnsi="Times New Roman" w:cs="Times New Roman"/>
                <w:sz w:val="26"/>
                <w:szCs w:val="26"/>
              </w:rPr>
              <w:t xml:space="preserve"> школа», МОУ «Воскресенская школа», МОУ «</w:t>
            </w:r>
            <w:proofErr w:type="spellStart"/>
            <w:r w:rsidRPr="00120A5C">
              <w:rPr>
                <w:rFonts w:ascii="Times New Roman" w:hAnsi="Times New Roman" w:cs="Times New Roman"/>
                <w:sz w:val="26"/>
                <w:szCs w:val="26"/>
              </w:rPr>
              <w:t>Домозеровская</w:t>
            </w:r>
            <w:proofErr w:type="spellEnd"/>
            <w:r w:rsidRPr="00120A5C">
              <w:rPr>
                <w:rFonts w:ascii="Times New Roman" w:hAnsi="Times New Roman" w:cs="Times New Roman"/>
                <w:sz w:val="26"/>
                <w:szCs w:val="26"/>
              </w:rPr>
              <w:t xml:space="preserve"> школа», МОУ «</w:t>
            </w:r>
            <w:proofErr w:type="spellStart"/>
            <w:r w:rsidRPr="00120A5C">
              <w:rPr>
                <w:rFonts w:ascii="Times New Roman" w:hAnsi="Times New Roman" w:cs="Times New Roman"/>
                <w:sz w:val="26"/>
                <w:szCs w:val="26"/>
              </w:rPr>
              <w:t>Ирдоматский</w:t>
            </w:r>
            <w:proofErr w:type="spellEnd"/>
            <w:r w:rsidRPr="00120A5C">
              <w:rPr>
                <w:rFonts w:ascii="Times New Roman" w:hAnsi="Times New Roman" w:cs="Times New Roman"/>
                <w:sz w:val="26"/>
                <w:szCs w:val="26"/>
              </w:rPr>
              <w:t xml:space="preserve"> центр образования», МОУ «Климовский центр образования</w:t>
            </w:r>
            <w:proofErr w:type="gramEnd"/>
            <w:r w:rsidRPr="00120A5C">
              <w:rPr>
                <w:rFonts w:ascii="Times New Roman" w:hAnsi="Times New Roman" w:cs="Times New Roman"/>
                <w:sz w:val="26"/>
                <w:szCs w:val="26"/>
              </w:rPr>
              <w:t xml:space="preserve">», </w:t>
            </w:r>
            <w:proofErr w:type="gramStart"/>
            <w:r w:rsidRPr="00120A5C">
              <w:rPr>
                <w:rFonts w:ascii="Times New Roman" w:hAnsi="Times New Roman" w:cs="Times New Roman"/>
                <w:sz w:val="26"/>
                <w:szCs w:val="26"/>
              </w:rPr>
              <w:t>МОУ «</w:t>
            </w:r>
            <w:proofErr w:type="spellStart"/>
            <w:r w:rsidRPr="00120A5C">
              <w:rPr>
                <w:rFonts w:ascii="Times New Roman" w:hAnsi="Times New Roman" w:cs="Times New Roman"/>
                <w:sz w:val="26"/>
                <w:szCs w:val="26"/>
              </w:rPr>
              <w:t>Малечкинская</w:t>
            </w:r>
            <w:proofErr w:type="spellEnd"/>
            <w:r w:rsidRPr="00120A5C">
              <w:rPr>
                <w:rFonts w:ascii="Times New Roman" w:hAnsi="Times New Roman" w:cs="Times New Roman"/>
                <w:sz w:val="26"/>
                <w:szCs w:val="26"/>
              </w:rPr>
              <w:t xml:space="preserve"> школа», МОУ «</w:t>
            </w:r>
            <w:proofErr w:type="spellStart"/>
            <w:r w:rsidRPr="00120A5C">
              <w:rPr>
                <w:rFonts w:ascii="Times New Roman" w:hAnsi="Times New Roman" w:cs="Times New Roman"/>
                <w:sz w:val="26"/>
                <w:szCs w:val="26"/>
              </w:rPr>
              <w:t>Мяксинская</w:t>
            </w:r>
            <w:proofErr w:type="spellEnd"/>
            <w:r w:rsidRPr="00120A5C">
              <w:rPr>
                <w:rFonts w:ascii="Times New Roman" w:hAnsi="Times New Roman" w:cs="Times New Roman"/>
                <w:sz w:val="26"/>
                <w:szCs w:val="26"/>
              </w:rPr>
              <w:t xml:space="preserve"> школа», МОУ «</w:t>
            </w:r>
            <w:proofErr w:type="spellStart"/>
            <w:r w:rsidRPr="00120A5C">
              <w:rPr>
                <w:rFonts w:ascii="Times New Roman" w:hAnsi="Times New Roman" w:cs="Times New Roman"/>
                <w:sz w:val="26"/>
                <w:szCs w:val="26"/>
              </w:rPr>
              <w:t>Сосновская</w:t>
            </w:r>
            <w:proofErr w:type="spellEnd"/>
            <w:r w:rsidRPr="00120A5C">
              <w:rPr>
                <w:rFonts w:ascii="Times New Roman" w:hAnsi="Times New Roman" w:cs="Times New Roman"/>
                <w:sz w:val="26"/>
                <w:szCs w:val="26"/>
              </w:rPr>
              <w:t xml:space="preserve"> школа», МАОУ «</w:t>
            </w:r>
            <w:proofErr w:type="spellStart"/>
            <w:r w:rsidRPr="00120A5C">
              <w:rPr>
                <w:rFonts w:ascii="Times New Roman" w:hAnsi="Times New Roman" w:cs="Times New Roman"/>
                <w:sz w:val="26"/>
                <w:szCs w:val="26"/>
              </w:rPr>
              <w:t>Судский</w:t>
            </w:r>
            <w:proofErr w:type="spellEnd"/>
            <w:r w:rsidRPr="00120A5C">
              <w:rPr>
                <w:rFonts w:ascii="Times New Roman" w:hAnsi="Times New Roman" w:cs="Times New Roman"/>
                <w:sz w:val="26"/>
                <w:szCs w:val="26"/>
              </w:rPr>
              <w:t xml:space="preserve"> центр образования № 1», МОУ «</w:t>
            </w:r>
            <w:proofErr w:type="spellStart"/>
            <w:r w:rsidRPr="00120A5C">
              <w:rPr>
                <w:rFonts w:ascii="Times New Roman" w:hAnsi="Times New Roman" w:cs="Times New Roman"/>
                <w:sz w:val="26"/>
                <w:szCs w:val="26"/>
              </w:rPr>
              <w:t>Ягницкая</w:t>
            </w:r>
            <w:proofErr w:type="spellEnd"/>
            <w:r w:rsidRPr="00120A5C">
              <w:rPr>
                <w:rFonts w:ascii="Times New Roman" w:hAnsi="Times New Roman" w:cs="Times New Roman"/>
                <w:sz w:val="26"/>
                <w:szCs w:val="26"/>
              </w:rPr>
              <w:t xml:space="preserve"> школа», МБУ ДО «Дом пионеров и школьников»). </w:t>
            </w:r>
            <w:proofErr w:type="gramEnd"/>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Количество несовершеннолетних граждан в возрасте от 14 до 18 лет, охваченных трудоустройством, составляет 143  человека, плановый показатель на 2023 год выполнен. Охват несовершеннолетних, находящихся в тяжелой жизненной ситуации - 33 человека.  Перечень рабочих мест - благоустройство и уборка территории, уборка помещений.</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В течение оздоровительной кампании 2023 года районной межведомственной комиссией по организации отдыха, оздоровления и занятости детей осуществля</w:t>
            </w:r>
            <w:r w:rsidR="002D6D44">
              <w:rPr>
                <w:rFonts w:ascii="Times New Roman" w:hAnsi="Times New Roman" w:cs="Times New Roman"/>
                <w:sz w:val="26"/>
                <w:szCs w:val="26"/>
              </w:rPr>
              <w:t>лся</w:t>
            </w:r>
            <w:r w:rsidRPr="00120A5C">
              <w:rPr>
                <w:rFonts w:ascii="Times New Roman" w:hAnsi="Times New Roman" w:cs="Times New Roman"/>
                <w:sz w:val="26"/>
                <w:szCs w:val="26"/>
              </w:rPr>
              <w:t xml:space="preserve"> </w:t>
            </w:r>
            <w:proofErr w:type="gramStart"/>
            <w:r w:rsidRPr="00120A5C">
              <w:rPr>
                <w:rFonts w:ascii="Times New Roman" w:hAnsi="Times New Roman" w:cs="Times New Roman"/>
                <w:sz w:val="26"/>
                <w:szCs w:val="26"/>
              </w:rPr>
              <w:t>контроль за</w:t>
            </w:r>
            <w:proofErr w:type="gramEnd"/>
            <w:r w:rsidRPr="00120A5C">
              <w:rPr>
                <w:rFonts w:ascii="Times New Roman" w:hAnsi="Times New Roman" w:cs="Times New Roman"/>
                <w:sz w:val="26"/>
                <w:szCs w:val="26"/>
              </w:rPr>
              <w:t xml:space="preserve"> деятельностью оздоровительных учреждений, обеспечением безопасности детей, в том числе по соблюдению санитарного законодательства, требований надзорных органов.  </w:t>
            </w:r>
          </w:p>
          <w:p w:rsidR="00A5668D" w:rsidRPr="00120A5C" w:rsidRDefault="00A5668D" w:rsidP="00551C18">
            <w:pPr>
              <w:spacing w:after="0" w:line="240" w:lineRule="auto"/>
              <w:ind w:firstLine="709"/>
              <w:jc w:val="both"/>
              <w:rPr>
                <w:rFonts w:ascii="Times New Roman" w:hAnsi="Times New Roman" w:cs="Times New Roman"/>
                <w:sz w:val="26"/>
                <w:szCs w:val="26"/>
              </w:rPr>
            </w:pPr>
            <w:r w:rsidRPr="00120A5C">
              <w:rPr>
                <w:rFonts w:ascii="Times New Roman" w:hAnsi="Times New Roman" w:cs="Times New Roman"/>
                <w:sz w:val="26"/>
                <w:szCs w:val="26"/>
              </w:rPr>
              <w:t>Список лагерей с дневным пребыванием детей</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Абакановская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«Воскресенская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Домозеровская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lastRenderedPageBreak/>
              <w:t>МОУ «</w:t>
            </w:r>
            <w:proofErr w:type="spellStart"/>
            <w:r w:rsidRPr="00120A5C">
              <w:rPr>
                <w:rFonts w:ascii="Times New Roman" w:eastAsiaTheme="minorHAnsi" w:hAnsi="Times New Roman"/>
                <w:color w:val="auto"/>
                <w:sz w:val="26"/>
                <w:szCs w:val="26"/>
                <w:lang w:eastAsia="en-US"/>
              </w:rPr>
              <w:t>Ирдоматский</w:t>
            </w:r>
            <w:proofErr w:type="spellEnd"/>
            <w:r w:rsidRPr="00120A5C">
              <w:rPr>
                <w:rFonts w:ascii="Times New Roman" w:eastAsiaTheme="minorHAnsi" w:hAnsi="Times New Roman"/>
                <w:color w:val="auto"/>
                <w:sz w:val="26"/>
                <w:szCs w:val="26"/>
                <w:lang w:eastAsia="en-US"/>
              </w:rPr>
              <w:t xml:space="preserve"> центр образования» (школа, детский сад)</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«Климовский центр образования» (школа, детский сад)</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Малечкинская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Нелазская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Сосновская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Судская</w:t>
            </w:r>
            <w:proofErr w:type="spellEnd"/>
            <w:r w:rsidRPr="00120A5C">
              <w:rPr>
                <w:rFonts w:ascii="Times New Roman" w:eastAsiaTheme="minorHAnsi" w:hAnsi="Times New Roman"/>
                <w:color w:val="auto"/>
                <w:sz w:val="26"/>
                <w:szCs w:val="26"/>
                <w:lang w:eastAsia="en-US"/>
              </w:rPr>
              <w:t xml:space="preserve"> школа № 2»</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Шухободская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МОУ «</w:t>
            </w:r>
            <w:proofErr w:type="spellStart"/>
            <w:r w:rsidRPr="00120A5C">
              <w:rPr>
                <w:rFonts w:ascii="Times New Roman" w:eastAsiaTheme="minorHAnsi" w:hAnsi="Times New Roman"/>
                <w:color w:val="auto"/>
                <w:sz w:val="26"/>
                <w:szCs w:val="26"/>
                <w:lang w:eastAsia="en-US"/>
              </w:rPr>
              <w:t>Ягановская</w:t>
            </w:r>
            <w:proofErr w:type="spellEnd"/>
            <w:r w:rsidRPr="00120A5C">
              <w:rPr>
                <w:rFonts w:ascii="Times New Roman" w:eastAsiaTheme="minorHAnsi" w:hAnsi="Times New Roman"/>
                <w:color w:val="auto"/>
                <w:sz w:val="26"/>
                <w:szCs w:val="26"/>
                <w:lang w:eastAsia="en-US"/>
              </w:rPr>
              <w:t xml:space="preserve"> школа»</w:t>
            </w:r>
          </w:p>
          <w:p w:rsidR="00A5668D" w:rsidRPr="00120A5C" w:rsidRDefault="00A5668D" w:rsidP="00551C18">
            <w:pPr>
              <w:pStyle w:val="a4"/>
              <w:widowControl/>
              <w:numPr>
                <w:ilvl w:val="0"/>
                <w:numId w:val="4"/>
              </w:numPr>
              <w:ind w:left="0" w:firstLine="709"/>
              <w:contextualSpacing w:val="0"/>
              <w:jc w:val="both"/>
              <w:rPr>
                <w:rFonts w:ascii="Times New Roman" w:eastAsiaTheme="minorHAnsi" w:hAnsi="Times New Roman"/>
                <w:color w:val="auto"/>
                <w:sz w:val="26"/>
                <w:szCs w:val="26"/>
                <w:lang w:eastAsia="en-US"/>
              </w:rPr>
            </w:pPr>
            <w:r w:rsidRPr="00120A5C">
              <w:rPr>
                <w:rFonts w:ascii="Times New Roman" w:eastAsiaTheme="minorHAnsi" w:hAnsi="Times New Roman"/>
                <w:color w:val="auto"/>
                <w:sz w:val="26"/>
                <w:szCs w:val="26"/>
                <w:lang w:eastAsia="en-US"/>
              </w:rPr>
              <w:t xml:space="preserve">МБУ </w:t>
            </w:r>
            <w:proofErr w:type="gramStart"/>
            <w:r w:rsidRPr="00120A5C">
              <w:rPr>
                <w:rFonts w:ascii="Times New Roman" w:eastAsiaTheme="minorHAnsi" w:hAnsi="Times New Roman"/>
                <w:color w:val="auto"/>
                <w:sz w:val="26"/>
                <w:szCs w:val="26"/>
                <w:lang w:eastAsia="en-US"/>
              </w:rPr>
              <w:t>ДО</w:t>
            </w:r>
            <w:proofErr w:type="gramEnd"/>
            <w:r w:rsidRPr="00120A5C">
              <w:rPr>
                <w:rFonts w:ascii="Times New Roman" w:eastAsiaTheme="minorHAnsi" w:hAnsi="Times New Roman"/>
                <w:color w:val="auto"/>
                <w:sz w:val="26"/>
                <w:szCs w:val="26"/>
                <w:lang w:eastAsia="en-US"/>
              </w:rPr>
              <w:t xml:space="preserve"> «</w:t>
            </w:r>
            <w:proofErr w:type="gramStart"/>
            <w:r w:rsidRPr="00120A5C">
              <w:rPr>
                <w:rFonts w:ascii="Times New Roman" w:eastAsiaTheme="minorHAnsi" w:hAnsi="Times New Roman"/>
                <w:color w:val="auto"/>
                <w:sz w:val="26"/>
                <w:szCs w:val="26"/>
                <w:lang w:eastAsia="en-US"/>
              </w:rPr>
              <w:t>Дом</w:t>
            </w:r>
            <w:proofErr w:type="gramEnd"/>
            <w:r w:rsidRPr="00120A5C">
              <w:rPr>
                <w:rFonts w:ascii="Times New Roman" w:eastAsiaTheme="minorHAnsi" w:hAnsi="Times New Roman"/>
                <w:color w:val="auto"/>
                <w:sz w:val="26"/>
                <w:szCs w:val="26"/>
                <w:lang w:eastAsia="en-US"/>
              </w:rPr>
              <w:t xml:space="preserve"> пионеров и школьников»</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 xml:space="preserve">МБУ </w:t>
            </w:r>
            <w:proofErr w:type="gramStart"/>
            <w:r w:rsidRPr="00120A5C">
              <w:rPr>
                <w:rFonts w:ascii="Times New Roman" w:hAnsi="Times New Roman"/>
                <w:sz w:val="26"/>
                <w:szCs w:val="26"/>
              </w:rPr>
              <w:t>ДО</w:t>
            </w:r>
            <w:proofErr w:type="gramEnd"/>
            <w:r w:rsidRPr="00120A5C">
              <w:rPr>
                <w:rFonts w:ascii="Times New Roman" w:hAnsi="Times New Roman"/>
                <w:sz w:val="26"/>
                <w:szCs w:val="26"/>
              </w:rPr>
              <w:t xml:space="preserve"> «Детско-юношеская спортивная школа»</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Тоншаловский</w:t>
            </w:r>
            <w:proofErr w:type="spellEnd"/>
            <w:r w:rsidRPr="00120A5C">
              <w:rPr>
                <w:rFonts w:ascii="Times New Roman" w:hAnsi="Times New Roman"/>
                <w:sz w:val="26"/>
                <w:szCs w:val="26"/>
              </w:rPr>
              <w:t xml:space="preserve"> детский сад «Солнышко»</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Ботовский</w:t>
            </w:r>
            <w:proofErr w:type="spellEnd"/>
            <w:r w:rsidRPr="00120A5C">
              <w:rPr>
                <w:rFonts w:ascii="Times New Roman" w:hAnsi="Times New Roman"/>
                <w:sz w:val="26"/>
                <w:szCs w:val="26"/>
              </w:rPr>
              <w:t xml:space="preserve"> детский сад»</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Малечкинский</w:t>
            </w:r>
            <w:proofErr w:type="spellEnd"/>
            <w:r w:rsidRPr="00120A5C">
              <w:rPr>
                <w:rFonts w:ascii="Times New Roman" w:hAnsi="Times New Roman"/>
                <w:sz w:val="26"/>
                <w:szCs w:val="26"/>
              </w:rPr>
              <w:t xml:space="preserve"> детский сад»</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Шулмский</w:t>
            </w:r>
            <w:proofErr w:type="spellEnd"/>
            <w:r w:rsidRPr="00120A5C">
              <w:rPr>
                <w:rFonts w:ascii="Times New Roman" w:hAnsi="Times New Roman"/>
                <w:sz w:val="26"/>
                <w:szCs w:val="26"/>
              </w:rPr>
              <w:t xml:space="preserve"> детский сад»</w:t>
            </w:r>
          </w:p>
          <w:p w:rsidR="00A5668D"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Судский</w:t>
            </w:r>
            <w:proofErr w:type="spellEnd"/>
            <w:r w:rsidRPr="00120A5C">
              <w:rPr>
                <w:rFonts w:ascii="Times New Roman" w:hAnsi="Times New Roman"/>
                <w:sz w:val="26"/>
                <w:szCs w:val="26"/>
              </w:rPr>
              <w:t xml:space="preserve"> детский сад «Теремок»</w:t>
            </w:r>
          </w:p>
          <w:p w:rsidR="00E51943" w:rsidRPr="00120A5C" w:rsidRDefault="00A5668D" w:rsidP="00551C18">
            <w:pPr>
              <w:pStyle w:val="a4"/>
              <w:widowControl/>
              <w:numPr>
                <w:ilvl w:val="0"/>
                <w:numId w:val="4"/>
              </w:numPr>
              <w:ind w:left="0" w:firstLine="709"/>
              <w:contextualSpacing w:val="0"/>
              <w:jc w:val="both"/>
              <w:rPr>
                <w:rFonts w:ascii="Times New Roman" w:hAnsi="Times New Roman"/>
                <w:sz w:val="26"/>
                <w:szCs w:val="26"/>
              </w:rPr>
            </w:pPr>
            <w:r w:rsidRPr="00120A5C">
              <w:rPr>
                <w:rFonts w:ascii="Times New Roman" w:hAnsi="Times New Roman"/>
                <w:sz w:val="26"/>
                <w:szCs w:val="26"/>
              </w:rPr>
              <w:t>МДОУ «</w:t>
            </w:r>
            <w:proofErr w:type="spellStart"/>
            <w:r w:rsidRPr="00120A5C">
              <w:rPr>
                <w:rFonts w:ascii="Times New Roman" w:hAnsi="Times New Roman"/>
                <w:sz w:val="26"/>
                <w:szCs w:val="26"/>
              </w:rPr>
              <w:t>Шухободский</w:t>
            </w:r>
            <w:proofErr w:type="spellEnd"/>
            <w:r w:rsidRPr="00120A5C">
              <w:rPr>
                <w:rFonts w:ascii="Times New Roman" w:hAnsi="Times New Roman"/>
                <w:sz w:val="26"/>
                <w:szCs w:val="26"/>
              </w:rPr>
              <w:t xml:space="preserve"> детский сад»</w:t>
            </w:r>
          </w:p>
        </w:tc>
      </w:tr>
      <w:tr w:rsidR="00A56A11" w:rsidRPr="00120A5C" w:rsidTr="00113479">
        <w:tc>
          <w:tcPr>
            <w:tcW w:w="712" w:type="dxa"/>
            <w:tcBorders>
              <w:top w:val="single" w:sz="4" w:space="0" w:color="000000"/>
              <w:left w:val="single" w:sz="4" w:space="0" w:color="000000"/>
              <w:bottom w:val="single" w:sz="4" w:space="0" w:color="000000"/>
              <w:right w:val="single" w:sz="4" w:space="0" w:color="000000"/>
            </w:tcBorders>
          </w:tcPr>
          <w:p w:rsidR="00A56A11" w:rsidRPr="00120A5C" w:rsidRDefault="00113479"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w:t>
            </w:r>
            <w:r w:rsidR="00A56A11" w:rsidRPr="00120A5C">
              <w:rPr>
                <w:rFonts w:ascii="Times New Roman" w:hAnsi="Times New Roman" w:cs="Times New Roman"/>
                <w:sz w:val="26"/>
                <w:szCs w:val="26"/>
              </w:rPr>
              <w:t>.1.</w:t>
            </w:r>
          </w:p>
        </w:tc>
        <w:tc>
          <w:tcPr>
            <w:tcW w:w="5817" w:type="dxa"/>
            <w:gridSpan w:val="4"/>
            <w:tcBorders>
              <w:top w:val="single" w:sz="4" w:space="0" w:color="000000"/>
              <w:left w:val="single" w:sz="4" w:space="0" w:color="000000"/>
              <w:bottom w:val="single" w:sz="4" w:space="0" w:color="000000"/>
              <w:right w:val="single" w:sz="4" w:space="0" w:color="000000"/>
            </w:tcBorders>
          </w:tcPr>
          <w:p w:rsidR="00A56A11" w:rsidRPr="00DD4260" w:rsidRDefault="00A56A11" w:rsidP="00DD426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Проведение мониторинга летней оздоровительной кампании детей в </w:t>
            </w:r>
            <w:r w:rsidR="00DD4260">
              <w:rPr>
                <w:rFonts w:ascii="Times New Roman" w:hAnsi="Times New Roman" w:cs="Times New Roman"/>
                <w:sz w:val="26"/>
                <w:szCs w:val="26"/>
              </w:rPr>
              <w:t>Череповецком муниципальном районе</w:t>
            </w:r>
          </w:p>
        </w:tc>
        <w:tc>
          <w:tcPr>
            <w:tcW w:w="2223" w:type="dxa"/>
            <w:tcBorders>
              <w:top w:val="single" w:sz="4" w:space="0" w:color="000000"/>
              <w:left w:val="single" w:sz="4" w:space="0" w:color="000000"/>
              <w:bottom w:val="single" w:sz="4" w:space="0" w:color="000000"/>
              <w:right w:val="single" w:sz="4" w:space="0" w:color="000000"/>
            </w:tcBorders>
          </w:tcPr>
          <w:p w:rsidR="00A56A11" w:rsidRPr="00120A5C" w:rsidRDefault="00A56A11"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w:t>
            </w:r>
            <w:r w:rsidR="00CF2D63" w:rsidRPr="00120A5C">
              <w:rPr>
                <w:rFonts w:ascii="Times New Roman" w:hAnsi="Times New Roman" w:cs="Times New Roman"/>
                <w:sz w:val="26"/>
                <w:szCs w:val="26"/>
              </w:rPr>
              <w:t>4</w:t>
            </w:r>
            <w:r w:rsidRPr="00120A5C">
              <w:rPr>
                <w:rFonts w:ascii="Times New Roman" w:hAnsi="Times New Roman" w:cs="Times New Roman"/>
                <w:sz w:val="26"/>
                <w:szCs w:val="26"/>
              </w:rPr>
              <w:t xml:space="preserve">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A56A11" w:rsidRPr="00120A5C" w:rsidRDefault="00A56A11" w:rsidP="00DD426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оценка качества организации летнего оздоровительного отдыха детей на территории </w:t>
            </w:r>
            <w:r w:rsidR="00DD4260">
              <w:rPr>
                <w:rFonts w:ascii="Times New Roman" w:hAnsi="Times New Roman" w:cs="Times New Roman"/>
                <w:sz w:val="26"/>
                <w:szCs w:val="26"/>
              </w:rPr>
              <w:t>Череповецкого муниципального района</w:t>
            </w:r>
          </w:p>
        </w:tc>
        <w:tc>
          <w:tcPr>
            <w:tcW w:w="2972" w:type="dxa"/>
            <w:tcBorders>
              <w:top w:val="single" w:sz="4" w:space="0" w:color="000000"/>
              <w:left w:val="single" w:sz="4" w:space="0" w:color="000000"/>
              <w:bottom w:val="single" w:sz="4" w:space="0" w:color="000000"/>
              <w:right w:val="single" w:sz="4" w:space="0" w:color="000000"/>
            </w:tcBorders>
          </w:tcPr>
          <w:p w:rsidR="00A56A11" w:rsidRPr="00120A5C" w:rsidRDefault="00A56A11"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образования администрации района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8B5D9F">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1.2.</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Проведение семинаров, совещаний с привлечением к участию представителей негосударственных организаций отдыха детей и их оздоровления</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повышение уровня информированности организаций и населения </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образования администрации района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8B5D9F">
            <w:pPr>
              <w:pStyle w:val="a4"/>
              <w:numPr>
                <w:ilvl w:val="0"/>
                <w:numId w:val="2"/>
              </w:numPr>
              <w:rPr>
                <w:rFonts w:ascii="Times New Roman" w:hAnsi="Times New Roman"/>
                <w:sz w:val="26"/>
                <w:szCs w:val="26"/>
              </w:rPr>
            </w:pPr>
            <w:r w:rsidRPr="00120A5C">
              <w:rPr>
                <w:rFonts w:ascii="Times New Roman" w:hAnsi="Times New Roman"/>
                <w:sz w:val="26"/>
                <w:szCs w:val="26"/>
              </w:rPr>
              <w:t>Рынок ритуальных услуг</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211EDA" w:rsidRPr="00120A5C" w:rsidRDefault="00211EDA" w:rsidP="00211ED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Рынок ритуальных услуг является одной из отраслей, которая затрагивает интересы всего населения Череповецкого муниципального района.</w:t>
            </w:r>
          </w:p>
          <w:p w:rsidR="00211EDA" w:rsidRPr="00120A5C" w:rsidRDefault="00211EDA" w:rsidP="00211ED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На территории Череповецкого муниципального района 5 организаций частной формы собственности (индивидуальный </w:t>
            </w:r>
            <w:r w:rsidRPr="00120A5C">
              <w:rPr>
                <w:rFonts w:ascii="Times New Roman" w:hAnsi="Times New Roman" w:cs="Times New Roman"/>
                <w:sz w:val="26"/>
                <w:szCs w:val="26"/>
              </w:rPr>
              <w:lastRenderedPageBreak/>
              <w:t xml:space="preserve">предприниматель), оказывающих похоронные услуги в районе, занимающихся вопросами похоронного дела. </w:t>
            </w:r>
          </w:p>
          <w:p w:rsidR="00211EDA" w:rsidRPr="00120A5C" w:rsidRDefault="00211EDA" w:rsidP="00211ED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Оказывают услуги по погребению супругу, близким родственникам, законному представителю или иному лицу, взявшему на себя обязанность осуществить погребение умершего, а также погребение умерших, не имеющих супруга, близких родственников или законных представителей, для обеспечения качества и доступности услуг для всех категорий граждан.</w:t>
            </w:r>
          </w:p>
          <w:p w:rsidR="00211EDA" w:rsidRPr="00120A5C" w:rsidRDefault="00211EDA" w:rsidP="00211ED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Количество кладбищ, расположенных на территории района, составляет – 47 шт.</w:t>
            </w:r>
          </w:p>
          <w:p w:rsidR="00E51943" w:rsidRPr="00120A5C" w:rsidRDefault="00211EDA"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Содержание мест захоронений на территории района закреплено за сельскими  поселениями и муниципальными образованиями Череповецкого муниципального района.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 ритуальных услуг</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2.2.</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Формирование и актуализация реестра субъектов предпринимательской деятельности, осуществляющих деятельность на рынке ритуальных услуг</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актуализированный реестр участников рынка, размещенный в сети «Интернет»</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2.3.</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Проведение мониторинга муниципальных правовых актов в сфере предоставления ритуальных услуг</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принятие муниципальных правовых актов, направленных на укрепление конкуренции на рынке ритуальных услуг</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2.4.</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Внесение изменений в нормативные правовые акты, административные регламенты предоставления муниципальных услуг на рынке, подготовка новых проектов документов, направленных на устранение административных </w:t>
            </w:r>
            <w:r w:rsidRPr="00120A5C">
              <w:rPr>
                <w:rFonts w:ascii="Times New Roman" w:hAnsi="Times New Roman" w:cs="Times New Roman"/>
                <w:sz w:val="26"/>
                <w:szCs w:val="26"/>
              </w:rPr>
              <w:lastRenderedPageBreak/>
              <w:t>барьеров, излишних ограничений в развитии конкурентной среды на рынке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количество подготовленных нормативных правовых, ведомственных актов, административных </w:t>
            </w:r>
            <w:r w:rsidRPr="00120A5C">
              <w:rPr>
                <w:rFonts w:ascii="Times New Roman" w:hAnsi="Times New Roman" w:cs="Times New Roman"/>
                <w:sz w:val="26"/>
                <w:szCs w:val="26"/>
              </w:rPr>
              <w:lastRenderedPageBreak/>
              <w:t>регламентов предоставления муниципальных услуг, принятие которых способствовало развитию конкурентной среды на рынке, увеличению числа организаций - участников рынка негосударственной (частной) формы собственности</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2.5.</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Организация инвентаризации кладбищ и мест захоронений на них;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доведение до населения информации, в том числе с использованием СМИ о создании названных реестров</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созданы и размещены</w:t>
            </w:r>
            <w:proofErr w:type="gramEnd"/>
            <w:r w:rsidRPr="00120A5C">
              <w:rPr>
                <w:rFonts w:ascii="Times New Roman" w:hAnsi="Times New Roman" w:cs="Times New Roman"/>
                <w:sz w:val="26"/>
                <w:szCs w:val="26"/>
              </w:rPr>
              <w:t xml:space="preserve"> на региональном  портале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отношении 50% общего количества существующих кладбищ до 31 декабря 2024 года;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отношении всех существующих кладбищ до 31 декабря 2025 года </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2.6.</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Организация оказания услуг по организации похорон по принципу «одного окна» на основе </w:t>
            </w:r>
            <w:r w:rsidRPr="00120A5C">
              <w:rPr>
                <w:rFonts w:ascii="Times New Roman" w:hAnsi="Times New Roman" w:cs="Times New Roman"/>
                <w:sz w:val="26"/>
                <w:szCs w:val="26"/>
              </w:rPr>
              <w:lastRenderedPageBreak/>
              <w:t xml:space="preserve">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 </w:t>
            </w:r>
          </w:p>
          <w:p w:rsidR="00CF2D63" w:rsidRPr="00120A5C" w:rsidRDefault="00CF2D63" w:rsidP="002C6E40">
            <w:pPr>
              <w:spacing w:after="0" w:line="240" w:lineRule="auto"/>
              <w:rPr>
                <w:rFonts w:ascii="Times New Roman" w:hAnsi="Times New Roman" w:cs="Times New Roman"/>
                <w:sz w:val="26"/>
                <w:szCs w:val="26"/>
              </w:rPr>
            </w:pP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 xml:space="preserve">оказаны  услуги по организации похорон </w:t>
            </w:r>
            <w:r w:rsidRPr="00120A5C">
              <w:rPr>
                <w:rFonts w:ascii="Times New Roman" w:hAnsi="Times New Roman" w:cs="Times New Roman"/>
                <w:sz w:val="26"/>
                <w:szCs w:val="26"/>
              </w:rPr>
              <w:lastRenderedPageBreak/>
              <w:t>организовано</w:t>
            </w:r>
            <w:proofErr w:type="gramEnd"/>
            <w:r w:rsidRPr="00120A5C">
              <w:rPr>
                <w:rFonts w:ascii="Times New Roman" w:hAnsi="Times New Roman" w:cs="Times New Roman"/>
                <w:sz w:val="26"/>
                <w:szCs w:val="26"/>
              </w:rPr>
              <w:t xml:space="preserve">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реестрах хозяйствующих субъектов, имеющих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право на оказание услуг по организации похорон, включая стоимость оказываемых хозяйствующими субъектами ритуальных услуг</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2.7.</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Реализация мероприятий по реорганизации муниципальных унитарных предприятий и муниципальных бюджетных учреждений, оказывающих ритуальные услуги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сокращение числа муниципальных унитарных предприятий, оказывающих ритуальные услуги;</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муниципальными  казенными  учреждениями   услуг по гарантированному перечню и содержанию мест захоронения</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11EDA">
            <w:pPr>
              <w:pStyle w:val="a4"/>
              <w:numPr>
                <w:ilvl w:val="0"/>
                <w:numId w:val="2"/>
              </w:numPr>
              <w:rPr>
                <w:rFonts w:ascii="Times New Roman" w:hAnsi="Times New Roman"/>
                <w:sz w:val="26"/>
                <w:szCs w:val="26"/>
              </w:rPr>
            </w:pPr>
            <w:r w:rsidRPr="00120A5C">
              <w:rPr>
                <w:rFonts w:ascii="Times New Roman" w:hAnsi="Times New Roman"/>
                <w:sz w:val="26"/>
                <w:szCs w:val="26"/>
              </w:rPr>
              <w:lastRenderedPageBreak/>
              <w:t>Рынок племенного животноводства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В Череповецком муниципальном районе зарегистрировано 2</w:t>
            </w:r>
            <w:r w:rsidR="002D6D44">
              <w:rPr>
                <w:rFonts w:ascii="Times New Roman" w:hAnsi="Times New Roman" w:cs="Times New Roman"/>
                <w:sz w:val="26"/>
                <w:szCs w:val="26"/>
              </w:rPr>
              <w:t xml:space="preserve"> </w:t>
            </w:r>
            <w:proofErr w:type="gramStart"/>
            <w:r w:rsidRPr="00120A5C">
              <w:rPr>
                <w:rFonts w:ascii="Times New Roman" w:hAnsi="Times New Roman" w:cs="Times New Roman"/>
                <w:sz w:val="26"/>
                <w:szCs w:val="26"/>
              </w:rPr>
              <w:t>племенных</w:t>
            </w:r>
            <w:proofErr w:type="gramEnd"/>
            <w:r w:rsidRPr="00120A5C">
              <w:rPr>
                <w:rFonts w:ascii="Times New Roman" w:hAnsi="Times New Roman" w:cs="Times New Roman"/>
                <w:sz w:val="26"/>
                <w:szCs w:val="26"/>
              </w:rPr>
              <w:t xml:space="preserve"> организации: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w:t>
            </w:r>
            <w:r w:rsidR="002D6D44">
              <w:rPr>
                <w:rFonts w:ascii="Times New Roman" w:hAnsi="Times New Roman" w:cs="Times New Roman"/>
                <w:sz w:val="26"/>
                <w:szCs w:val="26"/>
              </w:rPr>
              <w:t xml:space="preserve"> </w:t>
            </w:r>
            <w:r w:rsidRPr="00120A5C">
              <w:rPr>
                <w:rFonts w:ascii="Times New Roman" w:hAnsi="Times New Roman" w:cs="Times New Roman"/>
                <w:sz w:val="26"/>
                <w:szCs w:val="26"/>
              </w:rPr>
              <w:t>племенная организация по разведению крупного рогатого скота - племенной репродуктор по разведению крупного рогатого скота черно-пестрой породы колхоз «</w:t>
            </w:r>
            <w:proofErr w:type="spellStart"/>
            <w:r w:rsidRPr="00120A5C">
              <w:rPr>
                <w:rFonts w:ascii="Times New Roman" w:hAnsi="Times New Roman" w:cs="Times New Roman"/>
                <w:sz w:val="26"/>
                <w:szCs w:val="26"/>
              </w:rPr>
              <w:t>Мяксинский</w:t>
            </w:r>
            <w:proofErr w:type="spellEnd"/>
            <w:r w:rsidRPr="00120A5C">
              <w:rPr>
                <w:rFonts w:ascii="Times New Roman" w:hAnsi="Times New Roman" w:cs="Times New Roman"/>
                <w:sz w:val="26"/>
                <w:szCs w:val="26"/>
              </w:rPr>
              <w:t xml:space="preserve">»;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w:t>
            </w:r>
            <w:r w:rsidR="002D6D44">
              <w:rPr>
                <w:rFonts w:ascii="Times New Roman" w:hAnsi="Times New Roman" w:cs="Times New Roman"/>
                <w:sz w:val="26"/>
                <w:szCs w:val="26"/>
              </w:rPr>
              <w:t xml:space="preserve"> </w:t>
            </w:r>
            <w:r w:rsidRPr="00120A5C">
              <w:rPr>
                <w:rFonts w:ascii="Times New Roman" w:hAnsi="Times New Roman" w:cs="Times New Roman"/>
                <w:sz w:val="26"/>
                <w:szCs w:val="26"/>
              </w:rPr>
              <w:t>племенная организация по искусственному осеменению сельскохозяйственных животных АО «</w:t>
            </w:r>
            <w:proofErr w:type="spellStart"/>
            <w:r w:rsidRPr="00120A5C">
              <w:rPr>
                <w:rFonts w:ascii="Times New Roman" w:hAnsi="Times New Roman" w:cs="Times New Roman"/>
                <w:sz w:val="26"/>
                <w:szCs w:val="26"/>
              </w:rPr>
              <w:t>Племпредприятие</w:t>
            </w:r>
            <w:proofErr w:type="spellEnd"/>
            <w:r w:rsidRPr="00120A5C">
              <w:rPr>
                <w:rFonts w:ascii="Times New Roman" w:hAnsi="Times New Roman" w:cs="Times New Roman"/>
                <w:sz w:val="26"/>
                <w:szCs w:val="26"/>
              </w:rPr>
              <w:t xml:space="preserve"> «Череповецкое».</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Для повышения конкурентоспособности племенных животных в районе</w:t>
            </w:r>
            <w:r w:rsidR="0052065B">
              <w:rPr>
                <w:rFonts w:ascii="Times New Roman" w:hAnsi="Times New Roman" w:cs="Times New Roman"/>
                <w:sz w:val="26"/>
                <w:szCs w:val="26"/>
              </w:rPr>
              <w:t xml:space="preserve"> </w:t>
            </w:r>
            <w:r w:rsidRPr="00120A5C">
              <w:rPr>
                <w:rFonts w:ascii="Times New Roman" w:hAnsi="Times New Roman" w:cs="Times New Roman"/>
                <w:sz w:val="26"/>
                <w:szCs w:val="26"/>
              </w:rPr>
              <w:t>действует лаборатории иммуногенетической экспертизы на базе АО «</w:t>
            </w:r>
            <w:proofErr w:type="spellStart"/>
            <w:r w:rsidRPr="00120A5C">
              <w:rPr>
                <w:rFonts w:ascii="Times New Roman" w:hAnsi="Times New Roman" w:cs="Times New Roman"/>
                <w:sz w:val="26"/>
                <w:szCs w:val="26"/>
              </w:rPr>
              <w:t>Племпредприятие</w:t>
            </w:r>
            <w:proofErr w:type="spellEnd"/>
            <w:r w:rsidRPr="00120A5C">
              <w:rPr>
                <w:rFonts w:ascii="Times New Roman" w:hAnsi="Times New Roman" w:cs="Times New Roman"/>
                <w:sz w:val="26"/>
                <w:szCs w:val="26"/>
              </w:rPr>
              <w:t xml:space="preserve"> «Череповецкое».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Организации района, осуществляющие деятельность в области племенного животноводства, являются негосударственными организациями.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 состоянию на 1 января 2024 года численность племенного поголовья крупного рогатого скота составляет</w:t>
            </w:r>
            <w:r w:rsidR="002D6D44">
              <w:rPr>
                <w:rFonts w:ascii="Times New Roman" w:hAnsi="Times New Roman" w:cs="Times New Roman"/>
                <w:sz w:val="26"/>
                <w:szCs w:val="26"/>
              </w:rPr>
              <w:t xml:space="preserve"> </w:t>
            </w:r>
            <w:r w:rsidRPr="00120A5C">
              <w:rPr>
                <w:rFonts w:ascii="Times New Roman" w:hAnsi="Times New Roman" w:cs="Times New Roman"/>
                <w:sz w:val="26"/>
                <w:szCs w:val="26"/>
              </w:rPr>
              <w:t>2210 голов, в том числе 1200 голов коров, 53 быка-производителя.</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План реализации в 2024 году  - 120 голов племенного молодняка крупного рогатого скота. </w:t>
            </w:r>
          </w:p>
          <w:p w:rsidR="00E51943"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Основной проблемой рынка племенного животноводства является недостаточный спрос на племенной скот по причине неплатежеспособности покупателей.</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3.1.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 а также оказание консультационной помощи хозяйствующим субъектам по вопросам развития рынка племенного животноводства</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информационная и методическая поддержка  субъектов предпринимательства, осуществляющих (планирующих осуществлять) деятельность на рынке; </w:t>
            </w:r>
          </w:p>
          <w:p w:rsidR="00CF2D63"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повышение уровня информированности хозяйствующих субъектов по вопросам развития рынка племенного животноводства</w:t>
            </w:r>
          </w:p>
          <w:p w:rsidR="004C03B8" w:rsidRPr="00120A5C" w:rsidRDefault="004C03B8" w:rsidP="002C6E40">
            <w:pPr>
              <w:spacing w:after="0" w:line="240" w:lineRule="auto"/>
              <w:rPr>
                <w:rFonts w:ascii="Times New Roman" w:hAnsi="Times New Roman" w:cs="Times New Roman"/>
                <w:sz w:val="26"/>
                <w:szCs w:val="26"/>
              </w:rPr>
            </w:pP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11EDA">
            <w:pPr>
              <w:pStyle w:val="a4"/>
              <w:numPr>
                <w:ilvl w:val="0"/>
                <w:numId w:val="2"/>
              </w:numPr>
              <w:rPr>
                <w:rFonts w:ascii="Times New Roman" w:hAnsi="Times New Roman"/>
                <w:sz w:val="26"/>
                <w:szCs w:val="26"/>
              </w:rPr>
            </w:pPr>
            <w:r w:rsidRPr="00120A5C">
              <w:rPr>
                <w:rFonts w:ascii="Times New Roman" w:hAnsi="Times New Roman"/>
                <w:sz w:val="26"/>
                <w:szCs w:val="26"/>
              </w:rPr>
              <w:lastRenderedPageBreak/>
              <w:t>Рынок семеноводства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667F87" w:rsidRPr="00120A5C" w:rsidRDefault="0052065B" w:rsidP="00667F87">
            <w:pPr>
              <w:spacing w:after="0" w:line="240" w:lineRule="auto"/>
              <w:rPr>
                <w:rFonts w:ascii="Times New Roman" w:hAnsi="Times New Roman" w:cs="Times New Roman"/>
                <w:sz w:val="26"/>
                <w:szCs w:val="26"/>
              </w:rPr>
            </w:pPr>
            <w:r>
              <w:rPr>
                <w:rFonts w:ascii="Times New Roman" w:hAnsi="Times New Roman" w:cs="Times New Roman"/>
                <w:sz w:val="26"/>
                <w:szCs w:val="26"/>
              </w:rPr>
              <w:t>С</w:t>
            </w:r>
            <w:r w:rsidR="00667F87" w:rsidRPr="00120A5C">
              <w:rPr>
                <w:rFonts w:ascii="Times New Roman" w:hAnsi="Times New Roman" w:cs="Times New Roman"/>
                <w:sz w:val="26"/>
                <w:szCs w:val="26"/>
              </w:rPr>
              <w:t xml:space="preserve">ельхозпредприятия и крестьянские (фермерские) хозяйства Череповецкого района не входят в реестр семеноводческих хозяйств Российской Федерации, сертифицированных на производство семян зерновых и зернобобовых культур, семян многолетних трав, льна-долгунца и картофеля.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Произведенный в сельскохозяйственных предприятиях и крестьянских (фермерских) хозяйствах района семенной материал используются для </w:t>
            </w:r>
            <w:proofErr w:type="spellStart"/>
            <w:r w:rsidRPr="00120A5C">
              <w:rPr>
                <w:rFonts w:ascii="Times New Roman" w:hAnsi="Times New Roman" w:cs="Times New Roman"/>
                <w:sz w:val="26"/>
                <w:szCs w:val="26"/>
              </w:rPr>
              <w:t>собственныхнужд</w:t>
            </w:r>
            <w:proofErr w:type="spellEnd"/>
            <w:r w:rsidRPr="00120A5C">
              <w:rPr>
                <w:rFonts w:ascii="Times New Roman" w:hAnsi="Times New Roman" w:cs="Times New Roman"/>
                <w:sz w:val="26"/>
                <w:szCs w:val="26"/>
              </w:rPr>
              <w:t>.</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Сельскохозяйственные организации и крестьянские (фермерские) хозяйства района являются потребителями семян. </w:t>
            </w:r>
          </w:p>
          <w:p w:rsidR="00667F87"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Основные проблемы на рынке семеноводства:</w:t>
            </w:r>
          </w:p>
          <w:p w:rsidR="00E51943" w:rsidRPr="00120A5C" w:rsidRDefault="00667F87" w:rsidP="00667F87">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устаревшая материально-техническая база по подработке семян, низкий процент </w:t>
            </w:r>
            <w:proofErr w:type="spellStart"/>
            <w:r w:rsidRPr="00120A5C">
              <w:rPr>
                <w:rFonts w:ascii="Times New Roman" w:hAnsi="Times New Roman" w:cs="Times New Roman"/>
                <w:sz w:val="26"/>
                <w:szCs w:val="26"/>
              </w:rPr>
              <w:t>кондиционности</w:t>
            </w:r>
            <w:proofErr w:type="spellEnd"/>
            <w:r w:rsidRPr="00120A5C">
              <w:rPr>
                <w:rFonts w:ascii="Times New Roman" w:hAnsi="Times New Roman" w:cs="Times New Roman"/>
                <w:sz w:val="26"/>
                <w:szCs w:val="26"/>
              </w:rPr>
              <w:t xml:space="preserve"> семенного материала многолетних трав по сортовым и посевным качествам.</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4.1.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 а также оказание методической, консультационной помощи хозяйствующим субъектам по вопросам развития рынка семеноводства, улучшения качества рынка семян</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повышение уровня информированности хозяйствующих субъектов по вопросам развития рынка семеноводства</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113479" w:rsidP="00D1722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5</w:t>
            </w:r>
            <w:r w:rsidR="00E51943" w:rsidRPr="00120A5C">
              <w:rPr>
                <w:rFonts w:ascii="Times New Roman" w:hAnsi="Times New Roman" w:cs="Times New Roman"/>
                <w:sz w:val="26"/>
                <w:szCs w:val="26"/>
              </w:rPr>
              <w:t>. Рынок жилищного строительства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Ввод </w:t>
            </w:r>
            <w:r w:rsidR="007618AA">
              <w:rPr>
                <w:rFonts w:ascii="Times New Roman" w:hAnsi="Times New Roman" w:cs="Times New Roman"/>
                <w:sz w:val="26"/>
                <w:szCs w:val="26"/>
              </w:rPr>
              <w:t>жилых</w:t>
            </w:r>
            <w:r w:rsidRPr="00120A5C">
              <w:rPr>
                <w:rFonts w:ascii="Times New Roman" w:hAnsi="Times New Roman" w:cs="Times New Roman"/>
                <w:sz w:val="26"/>
                <w:szCs w:val="26"/>
              </w:rPr>
              <w:t xml:space="preserve"> домов за  2022 год </w:t>
            </w:r>
            <w:r w:rsidR="007618AA">
              <w:rPr>
                <w:rFonts w:ascii="Times New Roman" w:hAnsi="Times New Roman" w:cs="Times New Roman"/>
                <w:sz w:val="26"/>
                <w:szCs w:val="26"/>
              </w:rPr>
              <w:t xml:space="preserve">в Череповецком муниципальном районе </w:t>
            </w:r>
            <w:r w:rsidRPr="00120A5C">
              <w:rPr>
                <w:rFonts w:ascii="Times New Roman" w:hAnsi="Times New Roman" w:cs="Times New Roman"/>
                <w:sz w:val="26"/>
                <w:szCs w:val="26"/>
              </w:rPr>
              <w:t xml:space="preserve">составил </w:t>
            </w:r>
            <w:r w:rsidR="007618AA">
              <w:rPr>
                <w:rFonts w:ascii="Times New Roman" w:hAnsi="Times New Roman" w:cs="Times New Roman"/>
                <w:sz w:val="26"/>
                <w:szCs w:val="26"/>
              </w:rPr>
              <w:t>76, 3</w:t>
            </w:r>
            <w:r w:rsidRPr="00120A5C">
              <w:rPr>
                <w:rFonts w:ascii="Times New Roman" w:hAnsi="Times New Roman" w:cs="Times New Roman"/>
                <w:sz w:val="26"/>
                <w:szCs w:val="26"/>
              </w:rPr>
              <w:t xml:space="preserve"> тыс. кв. м, что на </w:t>
            </w:r>
            <w:r w:rsidR="007618AA">
              <w:rPr>
                <w:rFonts w:ascii="Times New Roman" w:hAnsi="Times New Roman" w:cs="Times New Roman"/>
                <w:sz w:val="26"/>
                <w:szCs w:val="26"/>
              </w:rPr>
              <w:t>17,8</w:t>
            </w:r>
            <w:r w:rsidRPr="00120A5C">
              <w:rPr>
                <w:rFonts w:ascii="Times New Roman" w:hAnsi="Times New Roman" w:cs="Times New Roman"/>
                <w:sz w:val="26"/>
                <w:szCs w:val="26"/>
              </w:rPr>
              <w:t>% выше аналогичного периода 2021 года.</w:t>
            </w:r>
          </w:p>
          <w:p w:rsidR="00E51943" w:rsidRPr="00120A5C" w:rsidRDefault="00E51943" w:rsidP="007618A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Ввод  индивидуального жилищного строительства за отчетный период </w:t>
            </w:r>
            <w:r w:rsidR="007618AA">
              <w:rPr>
                <w:rFonts w:ascii="Times New Roman" w:hAnsi="Times New Roman" w:cs="Times New Roman"/>
                <w:sz w:val="26"/>
                <w:szCs w:val="26"/>
              </w:rPr>
              <w:t xml:space="preserve">в районе </w:t>
            </w:r>
            <w:proofErr w:type="gramStart"/>
            <w:r w:rsidRPr="00120A5C">
              <w:rPr>
                <w:rFonts w:ascii="Times New Roman" w:hAnsi="Times New Roman" w:cs="Times New Roman"/>
                <w:sz w:val="26"/>
                <w:szCs w:val="26"/>
              </w:rPr>
              <w:t xml:space="preserve">увеличился на </w:t>
            </w:r>
            <w:r w:rsidR="007618AA">
              <w:rPr>
                <w:rFonts w:ascii="Times New Roman" w:hAnsi="Times New Roman" w:cs="Times New Roman"/>
                <w:sz w:val="26"/>
                <w:szCs w:val="26"/>
              </w:rPr>
              <w:t>17,6</w:t>
            </w:r>
            <w:r w:rsidRPr="00120A5C">
              <w:rPr>
                <w:rFonts w:ascii="Times New Roman" w:hAnsi="Times New Roman" w:cs="Times New Roman"/>
                <w:sz w:val="26"/>
                <w:szCs w:val="26"/>
              </w:rPr>
              <w:t>%</w:t>
            </w:r>
            <w:r w:rsidR="007618AA">
              <w:rPr>
                <w:rFonts w:ascii="Times New Roman" w:hAnsi="Times New Roman" w:cs="Times New Roman"/>
                <w:sz w:val="26"/>
                <w:szCs w:val="26"/>
              </w:rPr>
              <w:t xml:space="preserve"> и составила</w:t>
            </w:r>
            <w:proofErr w:type="gramEnd"/>
            <w:r w:rsidR="007618AA">
              <w:rPr>
                <w:rFonts w:ascii="Times New Roman" w:hAnsi="Times New Roman" w:cs="Times New Roman"/>
                <w:sz w:val="26"/>
                <w:szCs w:val="26"/>
              </w:rPr>
              <w:t xml:space="preserve"> 75,6 тыс. кв. м. </w:t>
            </w:r>
            <w:r w:rsidR="007618AA" w:rsidRPr="00120A5C">
              <w:rPr>
                <w:rFonts w:ascii="Times New Roman" w:hAnsi="Times New Roman" w:cs="Times New Roman"/>
                <w:sz w:val="26"/>
                <w:szCs w:val="26"/>
              </w:rPr>
              <w:t xml:space="preserve">Доля индивидуального жилищного строительства в общем объеме введенных площадей составила </w:t>
            </w:r>
            <w:r w:rsidR="007618AA">
              <w:rPr>
                <w:rFonts w:ascii="Times New Roman" w:hAnsi="Times New Roman" w:cs="Times New Roman"/>
                <w:sz w:val="26"/>
                <w:szCs w:val="26"/>
              </w:rPr>
              <w:t>99,1</w:t>
            </w:r>
            <w:r w:rsidR="007618AA" w:rsidRPr="00120A5C">
              <w:rPr>
                <w:rFonts w:ascii="Times New Roman" w:hAnsi="Times New Roman" w:cs="Times New Roman"/>
                <w:sz w:val="26"/>
                <w:szCs w:val="26"/>
              </w:rPr>
              <w:t>%.</w:t>
            </w:r>
            <w:r w:rsidRPr="00120A5C">
              <w:rPr>
                <w:rFonts w:ascii="Times New Roman" w:hAnsi="Times New Roman" w:cs="Times New Roman"/>
                <w:sz w:val="26"/>
                <w:szCs w:val="26"/>
              </w:rPr>
              <w:t xml:space="preserve">. </w:t>
            </w:r>
          </w:p>
          <w:p w:rsidR="007618AA" w:rsidRPr="00120A5C" w:rsidRDefault="00E51943" w:rsidP="007618AA">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Ввод </w:t>
            </w:r>
            <w:r w:rsidR="007618AA">
              <w:rPr>
                <w:rFonts w:ascii="Times New Roman" w:hAnsi="Times New Roman" w:cs="Times New Roman"/>
                <w:sz w:val="26"/>
                <w:szCs w:val="26"/>
              </w:rPr>
              <w:t>жилых</w:t>
            </w:r>
            <w:r w:rsidR="007618AA" w:rsidRPr="00120A5C">
              <w:rPr>
                <w:rFonts w:ascii="Times New Roman" w:hAnsi="Times New Roman" w:cs="Times New Roman"/>
                <w:sz w:val="26"/>
                <w:szCs w:val="26"/>
              </w:rPr>
              <w:t xml:space="preserve"> домов за  202</w:t>
            </w:r>
            <w:r w:rsidR="007618AA">
              <w:rPr>
                <w:rFonts w:ascii="Times New Roman" w:hAnsi="Times New Roman" w:cs="Times New Roman"/>
                <w:sz w:val="26"/>
                <w:szCs w:val="26"/>
              </w:rPr>
              <w:t>3</w:t>
            </w:r>
            <w:r w:rsidR="007618AA" w:rsidRPr="00120A5C">
              <w:rPr>
                <w:rFonts w:ascii="Times New Roman" w:hAnsi="Times New Roman" w:cs="Times New Roman"/>
                <w:sz w:val="26"/>
                <w:szCs w:val="26"/>
              </w:rPr>
              <w:t xml:space="preserve"> год </w:t>
            </w:r>
            <w:r w:rsidR="007618AA">
              <w:rPr>
                <w:rFonts w:ascii="Times New Roman" w:hAnsi="Times New Roman" w:cs="Times New Roman"/>
                <w:sz w:val="26"/>
                <w:szCs w:val="26"/>
              </w:rPr>
              <w:t xml:space="preserve">в Череповецком муниципальном районе </w:t>
            </w:r>
            <w:r w:rsidR="007618AA" w:rsidRPr="00120A5C">
              <w:rPr>
                <w:rFonts w:ascii="Times New Roman" w:hAnsi="Times New Roman" w:cs="Times New Roman"/>
                <w:sz w:val="26"/>
                <w:szCs w:val="26"/>
              </w:rPr>
              <w:t xml:space="preserve">составил </w:t>
            </w:r>
            <w:r w:rsidR="007618AA">
              <w:rPr>
                <w:rFonts w:ascii="Times New Roman" w:hAnsi="Times New Roman" w:cs="Times New Roman"/>
                <w:sz w:val="26"/>
                <w:szCs w:val="26"/>
              </w:rPr>
              <w:t>87,8</w:t>
            </w:r>
            <w:r w:rsidR="007618AA" w:rsidRPr="00120A5C">
              <w:rPr>
                <w:rFonts w:ascii="Times New Roman" w:hAnsi="Times New Roman" w:cs="Times New Roman"/>
                <w:sz w:val="26"/>
                <w:szCs w:val="26"/>
              </w:rPr>
              <w:t xml:space="preserve"> тыс. кв. м, что на </w:t>
            </w:r>
            <w:r w:rsidR="007618AA">
              <w:rPr>
                <w:rFonts w:ascii="Times New Roman" w:hAnsi="Times New Roman" w:cs="Times New Roman"/>
                <w:sz w:val="26"/>
                <w:szCs w:val="26"/>
              </w:rPr>
              <w:t>15</w:t>
            </w:r>
            <w:r w:rsidR="007618AA" w:rsidRPr="00120A5C">
              <w:rPr>
                <w:rFonts w:ascii="Times New Roman" w:hAnsi="Times New Roman" w:cs="Times New Roman"/>
                <w:sz w:val="26"/>
                <w:szCs w:val="26"/>
              </w:rPr>
              <w:t>% выше аналогичного периода 202</w:t>
            </w:r>
            <w:r w:rsidR="007618AA">
              <w:rPr>
                <w:rFonts w:ascii="Times New Roman" w:hAnsi="Times New Roman" w:cs="Times New Roman"/>
                <w:sz w:val="26"/>
                <w:szCs w:val="26"/>
              </w:rPr>
              <w:t>2</w:t>
            </w:r>
            <w:r w:rsidR="007618AA" w:rsidRPr="00120A5C">
              <w:rPr>
                <w:rFonts w:ascii="Times New Roman" w:hAnsi="Times New Roman" w:cs="Times New Roman"/>
                <w:sz w:val="26"/>
                <w:szCs w:val="26"/>
              </w:rPr>
              <w:t xml:space="preserve"> года.</w:t>
            </w:r>
          </w:p>
          <w:p w:rsidR="00E51943" w:rsidRPr="00120A5C" w:rsidRDefault="007618AA" w:rsidP="002C6E4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Ввод </w:t>
            </w:r>
            <w:r w:rsidR="00E51943" w:rsidRPr="00120A5C">
              <w:rPr>
                <w:rFonts w:ascii="Times New Roman" w:hAnsi="Times New Roman" w:cs="Times New Roman"/>
                <w:sz w:val="26"/>
                <w:szCs w:val="26"/>
              </w:rPr>
              <w:t xml:space="preserve">индивидуального жилья </w:t>
            </w:r>
            <w:r w:rsidR="00DD4260">
              <w:rPr>
                <w:rFonts w:ascii="Times New Roman" w:hAnsi="Times New Roman" w:cs="Times New Roman"/>
                <w:sz w:val="26"/>
                <w:szCs w:val="26"/>
              </w:rPr>
              <w:t>в</w:t>
            </w:r>
            <w:r w:rsidR="00E51943" w:rsidRPr="00120A5C">
              <w:rPr>
                <w:rFonts w:ascii="Times New Roman" w:hAnsi="Times New Roman" w:cs="Times New Roman"/>
                <w:sz w:val="26"/>
                <w:szCs w:val="26"/>
              </w:rPr>
              <w:t xml:space="preserve"> 2023 год</w:t>
            </w:r>
            <w:r w:rsidR="00DD4260">
              <w:rPr>
                <w:rFonts w:ascii="Times New Roman" w:hAnsi="Times New Roman" w:cs="Times New Roman"/>
                <w:sz w:val="26"/>
                <w:szCs w:val="26"/>
              </w:rPr>
              <w:t>у</w:t>
            </w:r>
            <w:r w:rsidR="00E51943" w:rsidRPr="00120A5C">
              <w:rPr>
                <w:rFonts w:ascii="Times New Roman" w:hAnsi="Times New Roman" w:cs="Times New Roman"/>
                <w:sz w:val="26"/>
                <w:szCs w:val="26"/>
              </w:rPr>
              <w:t xml:space="preserve"> </w:t>
            </w:r>
            <w:r>
              <w:rPr>
                <w:rFonts w:ascii="Times New Roman" w:hAnsi="Times New Roman" w:cs="Times New Roman"/>
                <w:sz w:val="26"/>
                <w:szCs w:val="26"/>
              </w:rPr>
              <w:t xml:space="preserve">в районе </w:t>
            </w:r>
            <w:proofErr w:type="gramStart"/>
            <w:r w:rsidR="00E51943" w:rsidRPr="00120A5C">
              <w:rPr>
                <w:rFonts w:ascii="Times New Roman" w:hAnsi="Times New Roman" w:cs="Times New Roman"/>
                <w:sz w:val="26"/>
                <w:szCs w:val="26"/>
              </w:rPr>
              <w:t>увеличился по сравнению с аналогичным периодом прошлого года на 1</w:t>
            </w:r>
            <w:r w:rsidR="00DD4260">
              <w:rPr>
                <w:rFonts w:ascii="Times New Roman" w:hAnsi="Times New Roman" w:cs="Times New Roman"/>
                <w:sz w:val="26"/>
                <w:szCs w:val="26"/>
              </w:rPr>
              <w:t>3,2</w:t>
            </w:r>
            <w:r w:rsidR="00E51943" w:rsidRPr="00120A5C">
              <w:rPr>
                <w:rFonts w:ascii="Times New Roman" w:hAnsi="Times New Roman" w:cs="Times New Roman"/>
                <w:sz w:val="26"/>
                <w:szCs w:val="26"/>
              </w:rPr>
              <w:t>% и составил</w:t>
            </w:r>
            <w:proofErr w:type="gramEnd"/>
            <w:r w:rsidR="00E51943" w:rsidRPr="00120A5C">
              <w:rPr>
                <w:rFonts w:ascii="Times New Roman" w:hAnsi="Times New Roman" w:cs="Times New Roman"/>
                <w:sz w:val="26"/>
                <w:szCs w:val="26"/>
              </w:rPr>
              <w:t xml:space="preserve"> </w:t>
            </w:r>
            <w:r>
              <w:rPr>
                <w:rFonts w:ascii="Times New Roman" w:hAnsi="Times New Roman" w:cs="Times New Roman"/>
                <w:sz w:val="26"/>
                <w:szCs w:val="26"/>
              </w:rPr>
              <w:t>85,6</w:t>
            </w:r>
            <w:r w:rsidR="00E51943" w:rsidRPr="00120A5C">
              <w:rPr>
                <w:rFonts w:ascii="Times New Roman" w:hAnsi="Times New Roman" w:cs="Times New Roman"/>
                <w:sz w:val="26"/>
                <w:szCs w:val="26"/>
              </w:rPr>
              <w:t xml:space="preserve">  тыс. кв. м. Доля индивидуального жилищного строительства в общем объеме введенных площадей составила </w:t>
            </w:r>
            <w:r>
              <w:rPr>
                <w:rFonts w:ascii="Times New Roman" w:hAnsi="Times New Roman" w:cs="Times New Roman"/>
                <w:sz w:val="26"/>
                <w:szCs w:val="26"/>
              </w:rPr>
              <w:t>97,5</w:t>
            </w:r>
            <w:r w:rsidR="00E51943" w:rsidRPr="00120A5C">
              <w:rPr>
                <w:rFonts w:ascii="Times New Roman" w:hAnsi="Times New Roman" w:cs="Times New Roman"/>
                <w:sz w:val="26"/>
                <w:szCs w:val="26"/>
              </w:rPr>
              <w:t>%.</w:t>
            </w:r>
          </w:p>
          <w:p w:rsidR="00E51943" w:rsidRPr="00120A5C" w:rsidRDefault="00E51943" w:rsidP="007618AA">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Основной проблемой на рынке жилищного строительства является повышение средней стоимости жилья как на первичном, так и на вторичном рынках</w:t>
            </w:r>
            <w:r w:rsidR="007618AA">
              <w:rPr>
                <w:rFonts w:ascii="Times New Roman" w:hAnsi="Times New Roman" w:cs="Times New Roman"/>
                <w:sz w:val="26"/>
                <w:szCs w:val="26"/>
              </w:rPr>
              <w:t>.</w:t>
            </w:r>
            <w:r w:rsidRPr="00120A5C">
              <w:rPr>
                <w:rFonts w:ascii="Times New Roman" w:hAnsi="Times New Roman" w:cs="Times New Roman"/>
                <w:sz w:val="26"/>
                <w:szCs w:val="26"/>
              </w:rPr>
              <w:t xml:space="preserve"> </w:t>
            </w:r>
            <w:proofErr w:type="gramEnd"/>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5.1.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строительства и жилищно-коммунального</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113479" w:rsidP="00113479">
            <w:pPr>
              <w:pStyle w:val="a4"/>
              <w:ind w:left="1080"/>
              <w:rPr>
                <w:rFonts w:ascii="Times New Roman" w:hAnsi="Times New Roman"/>
                <w:sz w:val="26"/>
                <w:szCs w:val="26"/>
              </w:rPr>
            </w:pPr>
            <w:r w:rsidRPr="00120A5C">
              <w:rPr>
                <w:rFonts w:ascii="Times New Roman" w:hAnsi="Times New Roman"/>
                <w:sz w:val="26"/>
                <w:szCs w:val="26"/>
              </w:rPr>
              <w:t xml:space="preserve">6. </w:t>
            </w:r>
            <w:r w:rsidR="00E51943" w:rsidRPr="00120A5C">
              <w:rPr>
                <w:rFonts w:ascii="Times New Roman" w:hAnsi="Times New Roman"/>
                <w:sz w:val="26"/>
                <w:szCs w:val="26"/>
              </w:rPr>
              <w:t>Рынок строительства объектов капитального строительства, за исключением жилищного и дорожного строительства</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 итогам 2022 года в строительной отрасли области задействовано порядка 3494 организации, в том числе:</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34 организаций, не являющихся субъектами малого предпринимательства, с численностью работников свыше 15 человек (из них 11 средних организаций);</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4 организации с численностью работников до 15 человек, не являющихся субъектами малого предпринимательства;</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192 малых предприятия (без </w:t>
            </w:r>
            <w:proofErr w:type="spellStart"/>
            <w:r w:rsidRPr="00120A5C">
              <w:rPr>
                <w:rFonts w:ascii="Times New Roman" w:hAnsi="Times New Roman" w:cs="Times New Roman"/>
                <w:sz w:val="26"/>
                <w:szCs w:val="26"/>
              </w:rPr>
              <w:t>микропредприятий</w:t>
            </w:r>
            <w:proofErr w:type="spellEnd"/>
            <w:r w:rsidRPr="00120A5C">
              <w:rPr>
                <w:rFonts w:ascii="Times New Roman" w:hAnsi="Times New Roman" w:cs="Times New Roman"/>
                <w:sz w:val="26"/>
                <w:szCs w:val="26"/>
              </w:rPr>
              <w:t>);</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3264 </w:t>
            </w:r>
            <w:proofErr w:type="spellStart"/>
            <w:r w:rsidRPr="00120A5C">
              <w:rPr>
                <w:rFonts w:ascii="Times New Roman" w:hAnsi="Times New Roman" w:cs="Times New Roman"/>
                <w:sz w:val="26"/>
                <w:szCs w:val="26"/>
              </w:rPr>
              <w:t>микропредприятия</w:t>
            </w:r>
            <w:proofErr w:type="spellEnd"/>
            <w:r w:rsidRPr="00120A5C">
              <w:rPr>
                <w:rFonts w:ascii="Times New Roman" w:hAnsi="Times New Roman" w:cs="Times New Roman"/>
                <w:sz w:val="26"/>
                <w:szCs w:val="26"/>
              </w:rPr>
              <w:t xml:space="preserve">. </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Количество действующих строительных организаций выросло более чем в 3,5 раза по сравнению с 2010 годом (930 строительных организаций).</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Среднемесячная номинальная заработная плата, начисленная работникам организаций по виду деятельности «строительство», за 2021 год составила 46,0 тыс. рублей. Среднемесячная номинальная заработная плата, начисленная работникам организаций по виду деятельности «строительство», за январь - ноябрь 2022 года оставила 52,0 тыс. рублей, или 111,7% к аналогичному  уровню прошлого года (данные статистики по состоянию на 31 января 2023 года).</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При этом растет не только количество профильных предприятий, но и объемы строительства. Так, за 2022 год объем работ, выполненных по виду деятельности «строительство», составил 97 829,0  млн. рублей. Индекс физического объема по виду экономической деятельности «строительство» в 2022 году к 2021 году составил 72,9%.</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6.1.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Обеспечение предоставления муниципальных услуг по выдаче градостроительного плана </w:t>
            </w:r>
            <w:r w:rsidRPr="00120A5C">
              <w:rPr>
                <w:rFonts w:ascii="Times New Roman" w:hAnsi="Times New Roman" w:cs="Times New Roman"/>
                <w:sz w:val="26"/>
                <w:szCs w:val="26"/>
              </w:rPr>
              <w:lastRenderedPageBreak/>
              <w:t>земельного участка преимущественно в электронном виде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повышение качества предоставления и </w:t>
            </w:r>
            <w:r w:rsidRPr="00120A5C">
              <w:rPr>
                <w:rFonts w:ascii="Times New Roman" w:hAnsi="Times New Roman" w:cs="Times New Roman"/>
                <w:sz w:val="26"/>
                <w:szCs w:val="26"/>
              </w:rPr>
              <w:lastRenderedPageBreak/>
              <w:t>доступности муниципальной услуги, устранение избыточных действий и избыточных административных процедур</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 xml:space="preserve">Управление строительства и </w:t>
            </w:r>
            <w:r w:rsidRPr="00120A5C">
              <w:rPr>
                <w:rFonts w:ascii="Times New Roman" w:hAnsi="Times New Roman" w:cs="Times New Roman"/>
                <w:sz w:val="26"/>
                <w:szCs w:val="26"/>
              </w:rPr>
              <w:lastRenderedPageBreak/>
              <w:t>жилищно-коммунального</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6.2.</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предоставления муниципальных услуг по выдаче разрешения на строительство, а также разрешения на ввод объекта в эксплуатацию преимущественно в электронном  виде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6.3.</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опубликования и актуализации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 в информационно-телекоммуникационной сети «Интернет»</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поддержание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 в актуальном состоянии</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3E744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6.4.</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Наличие и размещение в федеральной государственной информационной системе территориального планирования утвержденных документов территориального планирования, градостроительного зонирования, программ комплексного развития территории, нормативов градостроительного проектирования, позволяющее осуществлять проведение всестороннего объективного анализа при подготовке и согласовании градостроительной </w:t>
            </w:r>
            <w:r w:rsidRPr="00120A5C">
              <w:rPr>
                <w:rFonts w:ascii="Times New Roman" w:hAnsi="Times New Roman" w:cs="Times New Roman"/>
                <w:sz w:val="26"/>
                <w:szCs w:val="26"/>
              </w:rPr>
              <w:lastRenderedPageBreak/>
              <w:t>документации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повышение информационной грамотности индивидуальных предпринимателей, организаций, осуществляющих </w:t>
            </w:r>
            <w:proofErr w:type="gramStart"/>
            <w:r w:rsidRPr="00120A5C">
              <w:rPr>
                <w:rFonts w:ascii="Times New Roman" w:hAnsi="Times New Roman" w:cs="Times New Roman"/>
                <w:sz w:val="26"/>
                <w:szCs w:val="26"/>
              </w:rPr>
              <w:t>хозяйственную</w:t>
            </w:r>
            <w:proofErr w:type="gramEnd"/>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деятельность на рынке строительства объектов </w:t>
            </w:r>
            <w:r w:rsidRPr="00120A5C">
              <w:rPr>
                <w:rFonts w:ascii="Times New Roman" w:hAnsi="Times New Roman" w:cs="Times New Roman"/>
                <w:sz w:val="26"/>
                <w:szCs w:val="26"/>
              </w:rPr>
              <w:lastRenderedPageBreak/>
              <w:t>капитального строительства, за исключением жилищного и дорожного строительства</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113479"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7</w:t>
            </w:r>
            <w:r w:rsidR="00E51943" w:rsidRPr="00120A5C">
              <w:rPr>
                <w:rFonts w:ascii="Times New Roman" w:hAnsi="Times New Roman" w:cs="Times New Roman"/>
                <w:sz w:val="26"/>
                <w:szCs w:val="26"/>
              </w:rPr>
              <w:t>. Рынок дорожной деятельности (за исключением проектирования)</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В 202</w:t>
            </w:r>
            <w:r w:rsidR="00D10B4E" w:rsidRPr="00120A5C">
              <w:rPr>
                <w:rFonts w:ascii="Times New Roman" w:hAnsi="Times New Roman" w:cs="Times New Roman"/>
                <w:sz w:val="26"/>
                <w:szCs w:val="26"/>
              </w:rPr>
              <w:t>3</w:t>
            </w:r>
            <w:r w:rsidRPr="00120A5C">
              <w:rPr>
                <w:rFonts w:ascii="Times New Roman" w:hAnsi="Times New Roman" w:cs="Times New Roman"/>
                <w:sz w:val="26"/>
                <w:szCs w:val="26"/>
              </w:rPr>
              <w:t xml:space="preserve"> году в рамках национального проекта «Безопасные и качественные автомобильные дороги» инновационные материалы и технологии применили </w:t>
            </w:r>
            <w:r w:rsidR="00D10B4E" w:rsidRPr="00120A5C">
              <w:rPr>
                <w:rFonts w:ascii="Times New Roman" w:hAnsi="Times New Roman" w:cs="Times New Roman"/>
                <w:sz w:val="26"/>
                <w:szCs w:val="26"/>
              </w:rPr>
              <w:t>3</w:t>
            </w:r>
            <w:r w:rsidRPr="00120A5C">
              <w:rPr>
                <w:rFonts w:ascii="Times New Roman" w:hAnsi="Times New Roman" w:cs="Times New Roman"/>
                <w:sz w:val="26"/>
                <w:szCs w:val="26"/>
              </w:rPr>
              <w:t xml:space="preserve"> подрядных организации.</w:t>
            </w:r>
          </w:p>
          <w:p w:rsidR="00E51943" w:rsidRPr="00120A5C" w:rsidRDefault="00E5194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В дальнейшем кризисные явления в экономике привели к негативным тенденциям и в сфере дорожного хозяйства.</w:t>
            </w:r>
            <w:proofErr w:type="gramEnd"/>
            <w:r w:rsidRPr="00120A5C">
              <w:rPr>
                <w:rFonts w:ascii="Times New Roman" w:hAnsi="Times New Roman" w:cs="Times New Roman"/>
                <w:sz w:val="26"/>
                <w:szCs w:val="26"/>
              </w:rPr>
              <w:t xml:space="preserve"> Это </w:t>
            </w:r>
            <w:proofErr w:type="gramStart"/>
            <w:r w:rsidRPr="00120A5C">
              <w:rPr>
                <w:rFonts w:ascii="Times New Roman" w:hAnsi="Times New Roman" w:cs="Times New Roman"/>
                <w:sz w:val="26"/>
                <w:szCs w:val="26"/>
              </w:rPr>
              <w:t>выразилось</w:t>
            </w:r>
            <w:proofErr w:type="gramEnd"/>
            <w:r w:rsidRPr="00120A5C">
              <w:rPr>
                <w:rFonts w:ascii="Times New Roman" w:hAnsi="Times New Roman" w:cs="Times New Roman"/>
                <w:sz w:val="26"/>
                <w:szCs w:val="26"/>
              </w:rPr>
              <w:t xml:space="preserve"> прежде всего в ухудшении материально-технического обеспечения предприятий дорожной отрасли области и их  технологическом отставании. Отсутствие престижа профессии, низкая заработная плата привели к недостатку квалифицированных специалистов, как инженерно-технических кадров, так и механизаторов, дорожных рабочих.</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w:t>
            </w:r>
            <w:r w:rsidR="0052065B">
              <w:rPr>
                <w:rFonts w:ascii="Times New Roman" w:hAnsi="Times New Roman" w:cs="Times New Roman"/>
                <w:sz w:val="26"/>
                <w:szCs w:val="26"/>
              </w:rPr>
              <w:t>2023 году</w:t>
            </w:r>
            <w:r w:rsidRPr="00120A5C">
              <w:rPr>
                <w:rFonts w:ascii="Times New Roman" w:hAnsi="Times New Roman" w:cs="Times New Roman"/>
                <w:sz w:val="26"/>
                <w:szCs w:val="26"/>
              </w:rPr>
              <w:t>, в том числе благодаря реализации национального проекта «Безопасные качественные дороги», на рынке дорожной деятельности наблюдаются тенденции увеличения уровня конкуренции, улучшения материально-технического обеспечения предприятий дорожной отрасли, снижения дефицита кадров.</w:t>
            </w:r>
          </w:p>
          <w:p w:rsidR="00E51943" w:rsidRPr="00120A5C" w:rsidRDefault="00E5194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Проводится внедрение и широкомасштабное освоение в дорожном хозяйстве новых технологий, материалов, конструкций, машин, механизмов и технических решений, направленных на повышение долговечности и обеспечение сохранности автомобильных дорог и искусственных сооружений на них, повышение безопасности дорожного движения и экологической безопасности, обеспечение качества проектирования, строительства (реконструкции), капитального ремонта, ремонта и содержания автомобильных дорог и искусственных сооружений на них.</w:t>
            </w:r>
            <w:proofErr w:type="gramEnd"/>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Данные мероприятия должны обеспечить устойчивые темпы снижения аварийности, повысить качество работ и  производительность труда, увеличить межремонтные сроки автомобильных дорог, обеспечить рациональное применение ресурсов, повысить комфорт и транспортную мобильность населения.</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7.1.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Определение конкурентными способами поставщиков (подрядчиков, исполнителей)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выявление лучших условий поставок товаров и выполнения работ в сфере дорожного хозяйства</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D10B4E">
            <w:pPr>
              <w:spacing w:after="0" w:line="240" w:lineRule="auto"/>
              <w:jc w:val="center"/>
              <w:rPr>
                <w:rFonts w:ascii="Times New Roman" w:hAnsi="Times New Roman" w:cs="Times New Roman"/>
                <w:sz w:val="26"/>
                <w:szCs w:val="26"/>
              </w:rPr>
            </w:pPr>
            <w:r w:rsidRPr="00120A5C">
              <w:rPr>
                <w:rFonts w:ascii="Times New Roman" w:hAnsi="Times New Roman" w:cs="Times New Roman"/>
                <w:sz w:val="26"/>
                <w:szCs w:val="26"/>
              </w:rPr>
              <w:t>Управление строительства и жилищно-коммунального хозяйства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4210D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7.2.</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Недопущение укрупнения лотов при проведении закупочных процедур в сфере дорожной </w:t>
            </w:r>
            <w:r w:rsidRPr="00120A5C">
              <w:rPr>
                <w:rFonts w:ascii="Times New Roman" w:hAnsi="Times New Roman" w:cs="Times New Roman"/>
                <w:sz w:val="26"/>
                <w:szCs w:val="26"/>
              </w:rPr>
              <w:lastRenderedPageBreak/>
              <w:t>деятельности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расширение возможностей для участия в торгах </w:t>
            </w:r>
            <w:r w:rsidRPr="00120A5C">
              <w:rPr>
                <w:rFonts w:ascii="Times New Roman" w:hAnsi="Times New Roman" w:cs="Times New Roman"/>
                <w:sz w:val="26"/>
                <w:szCs w:val="26"/>
              </w:rPr>
              <w:lastRenderedPageBreak/>
              <w:t>хозяйствующих субъектов, осуществляющих деятельность на рынке</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4210D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7.3.</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исключение случаев создания препятствий для осуществления предпринимательской деятельности.</w:t>
            </w:r>
          </w:p>
          <w:p w:rsidR="00CF2D63" w:rsidRPr="00120A5C" w:rsidRDefault="00CF2D63" w:rsidP="002C6E40">
            <w:pPr>
              <w:spacing w:after="0" w:line="240" w:lineRule="auto"/>
              <w:rPr>
                <w:rFonts w:ascii="Times New Roman" w:hAnsi="Times New Roman" w:cs="Times New Roman"/>
                <w:sz w:val="26"/>
                <w:szCs w:val="26"/>
              </w:rPr>
            </w:pP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113479"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w:t>
            </w:r>
            <w:r w:rsidR="00E51943" w:rsidRPr="00120A5C">
              <w:rPr>
                <w:rFonts w:ascii="Times New Roman" w:hAnsi="Times New Roman" w:cs="Times New Roman"/>
                <w:sz w:val="26"/>
                <w:szCs w:val="26"/>
              </w:rPr>
              <w:t>. Рынок архитектурно-строительного проектирования</w:t>
            </w:r>
          </w:p>
        </w:tc>
      </w:tr>
      <w:tr w:rsidR="00E5194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Рынок проектных работ отличает высокий уровень конкуренции. Деятельность проектных организаций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 создание </w:t>
            </w:r>
            <w:proofErr w:type="gramStart"/>
            <w:r w:rsidRPr="00120A5C">
              <w:rPr>
                <w:rFonts w:ascii="Times New Roman" w:hAnsi="Times New Roman" w:cs="Times New Roman"/>
                <w:sz w:val="26"/>
                <w:szCs w:val="26"/>
              </w:rPr>
              <w:t>архитектурного проекта</w:t>
            </w:r>
            <w:proofErr w:type="gramEnd"/>
            <w:r w:rsidRPr="00120A5C">
              <w:rPr>
                <w:rFonts w:ascii="Times New Roman" w:hAnsi="Times New Roman" w:cs="Times New Roman"/>
                <w:sz w:val="26"/>
                <w:szCs w:val="26"/>
              </w:rPr>
              <w:t>, координация разработки всех разделов проектной документации для строительства или реконструкции, авторский надзор за строительством архитектурного объекта, организация профессиональной деятельности архитекторов.</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Отрасль характеризуется существенной долей малых предприятий. Их деятельность отличается простотой в организации и учете, работой на местный рынок,  гибкостью, низкими управленческими расходами, повышенной скоростью оборота капитала, заинтересованностью каждого работника в конечных результатах труда и другими факторами, обеспечивающими конкурентоспособность. Но при этом небольшие предприятия менее защищены от влияния внешних факторов.</w:t>
            </w:r>
          </w:p>
          <w:p w:rsidR="00E51943" w:rsidRPr="00120A5C" w:rsidRDefault="00E5194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На отрасль архитектурно-строительных услуг влияют следующие факторы: сокращение потребительского спроса на рынке строительства в целом, что сокращает спрос и на рынке услуг проектирования; сокращение источников  и объемов финансирования; инертность строительной отрасли, что препятствует внедрению современных технологий, материалов и т.д.; низкая конкурентоспособность профильных организаций, предоставляющих услуги по проектированию,  в сравнении с организациями, предоставляющими комплексные услуги («под ключ»).</w:t>
            </w:r>
            <w:proofErr w:type="gramEnd"/>
          </w:p>
          <w:p w:rsidR="00E51943" w:rsidRPr="00120A5C" w:rsidRDefault="0052065B" w:rsidP="002C6E40">
            <w:pPr>
              <w:spacing w:after="0" w:line="240" w:lineRule="auto"/>
              <w:rPr>
                <w:rFonts w:ascii="Times New Roman" w:hAnsi="Times New Roman" w:cs="Times New Roman"/>
                <w:sz w:val="26"/>
                <w:szCs w:val="26"/>
              </w:rPr>
            </w:pPr>
            <w:r>
              <w:rPr>
                <w:rFonts w:ascii="Times New Roman" w:hAnsi="Times New Roman" w:cs="Times New Roman"/>
                <w:sz w:val="26"/>
                <w:szCs w:val="26"/>
              </w:rPr>
              <w:t>Г</w:t>
            </w:r>
            <w:r w:rsidR="00E51943" w:rsidRPr="00120A5C">
              <w:rPr>
                <w:rFonts w:ascii="Times New Roman" w:hAnsi="Times New Roman" w:cs="Times New Roman"/>
                <w:sz w:val="26"/>
                <w:szCs w:val="26"/>
              </w:rPr>
              <w:t>лавной целью на рынке архитектурно-строительного проектирования по-прежнему остается обеспечение высокого качества профессиональных работ и услуг проектных организаций, результатом которых должно стать создание гармоничной, сбалансированной высокохудожественной среды жизнедеятельности.</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877B8">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Применение конкурентных способов при размещении заказов на выполнение проектных  </w:t>
            </w:r>
            <w:r w:rsidRPr="00120A5C">
              <w:rPr>
                <w:rFonts w:ascii="Times New Roman" w:hAnsi="Times New Roman" w:cs="Times New Roman"/>
                <w:sz w:val="26"/>
                <w:szCs w:val="26"/>
              </w:rPr>
              <w:lastRenderedPageBreak/>
              <w:t>работ для обеспечения государственных (муниципальных) нужд</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обеспечение доступа к участию в  торгах </w:t>
            </w:r>
            <w:r w:rsidRPr="00120A5C">
              <w:rPr>
                <w:rFonts w:ascii="Times New Roman" w:hAnsi="Times New Roman" w:cs="Times New Roman"/>
                <w:sz w:val="26"/>
                <w:szCs w:val="26"/>
              </w:rPr>
              <w:lastRenderedPageBreak/>
              <w:t xml:space="preserve">негосударственных организаций, осуществляющих хозяйственную деятельность на рынке архитектурно-строительного проектирования  </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 xml:space="preserve">Управление архитектуры и </w:t>
            </w:r>
            <w:r w:rsidRPr="00120A5C">
              <w:rPr>
                <w:rFonts w:ascii="Times New Roman" w:hAnsi="Times New Roman" w:cs="Times New Roman"/>
                <w:sz w:val="26"/>
                <w:szCs w:val="26"/>
              </w:rPr>
              <w:lastRenderedPageBreak/>
              <w:t>градостроительства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877B8">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8.2.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Актуализация и размещение на официальных  сайтах органов местного самоуправления документов территориального планирования, градостроительного зонирования, документации по планировке территории  муниципальных образований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повышение доступности для участников рынка актуализированных документов территориального планирования, градостроительного зонирования, документации по планировке территории муниципальных образований области</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0877B8">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архитектуры и градостроительства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8.3.</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Организационное обеспечение деятельности архитектурно-градостроительных советов  муниципальных образований области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проведение заседаний архитектурно-градостроительных советов муниципальных образований области, опубликование протоколов заседаний советов и информации о ходе их исполнения на сайтах органов местного </w:t>
            </w:r>
            <w:r w:rsidRPr="00120A5C">
              <w:rPr>
                <w:rFonts w:ascii="Times New Roman" w:hAnsi="Times New Roman" w:cs="Times New Roman"/>
                <w:sz w:val="26"/>
                <w:szCs w:val="26"/>
              </w:rPr>
              <w:lastRenderedPageBreak/>
              <w:t>самоуправления</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Управление архитектуры и градостроительства</w:t>
            </w:r>
          </w:p>
        </w:tc>
      </w:tr>
      <w:tr w:rsidR="00113479"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113479" w:rsidRPr="00120A5C" w:rsidRDefault="00113479"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9. Рынок вылова водных биоресурсов</w:t>
            </w:r>
          </w:p>
        </w:tc>
      </w:tr>
      <w:tr w:rsidR="00113479"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113479" w:rsidRPr="00120A5C" w:rsidRDefault="0052065B" w:rsidP="00113479">
            <w:pPr>
              <w:spacing w:after="0" w:line="240" w:lineRule="auto"/>
              <w:rPr>
                <w:rFonts w:ascii="Times New Roman" w:hAnsi="Times New Roman" w:cs="Times New Roman"/>
                <w:sz w:val="26"/>
                <w:szCs w:val="26"/>
              </w:rPr>
            </w:pPr>
            <w:r>
              <w:rPr>
                <w:rFonts w:ascii="Times New Roman" w:hAnsi="Times New Roman" w:cs="Times New Roman"/>
                <w:sz w:val="26"/>
                <w:szCs w:val="26"/>
              </w:rPr>
              <w:t>Н</w:t>
            </w:r>
            <w:r w:rsidR="00113479" w:rsidRPr="00120A5C">
              <w:rPr>
                <w:rFonts w:ascii="Times New Roman" w:hAnsi="Times New Roman" w:cs="Times New Roman"/>
                <w:sz w:val="26"/>
                <w:szCs w:val="26"/>
              </w:rPr>
              <w:t>а территории Вологодской области деятельность в сфере промышленного рыболовства осуществляют 3 хозяйствующих субъектов: ООО «Авангард» ООО «</w:t>
            </w:r>
            <w:proofErr w:type="spellStart"/>
            <w:r w:rsidR="00113479" w:rsidRPr="00120A5C">
              <w:rPr>
                <w:rFonts w:ascii="Times New Roman" w:hAnsi="Times New Roman" w:cs="Times New Roman"/>
                <w:sz w:val="26"/>
                <w:szCs w:val="26"/>
              </w:rPr>
              <w:t>Моложское</w:t>
            </w:r>
            <w:proofErr w:type="spellEnd"/>
            <w:r w:rsidR="00113479" w:rsidRPr="00120A5C">
              <w:rPr>
                <w:rFonts w:ascii="Times New Roman" w:hAnsi="Times New Roman" w:cs="Times New Roman"/>
                <w:sz w:val="26"/>
                <w:szCs w:val="26"/>
              </w:rPr>
              <w:t xml:space="preserve">», </w:t>
            </w:r>
            <w:proofErr w:type="spellStart"/>
            <w:r w:rsidR="00113479" w:rsidRPr="00120A5C">
              <w:rPr>
                <w:rFonts w:ascii="Times New Roman" w:hAnsi="Times New Roman" w:cs="Times New Roman"/>
                <w:sz w:val="26"/>
                <w:szCs w:val="26"/>
              </w:rPr>
              <w:t>Мяксинское</w:t>
            </w:r>
            <w:proofErr w:type="spellEnd"/>
            <w:r w:rsidR="00113479" w:rsidRPr="00120A5C">
              <w:rPr>
                <w:rFonts w:ascii="Times New Roman" w:hAnsi="Times New Roman" w:cs="Times New Roman"/>
                <w:sz w:val="26"/>
                <w:szCs w:val="26"/>
              </w:rPr>
              <w:t xml:space="preserve"> сельское потребительское общество. Доля частных организаций на рынке по отношению к их общему количеству составляет 100%. </w:t>
            </w:r>
          </w:p>
          <w:p w:rsidR="00113479" w:rsidRPr="00120A5C" w:rsidRDefault="00113479"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долгосрочное пользование для промышленной добычи рыбы предоставлено 14 рыболовных участков на Рыбинском водохранилище и Шекснинском и на реке </w:t>
            </w:r>
            <w:proofErr w:type="spellStart"/>
            <w:r w:rsidRPr="00120A5C">
              <w:rPr>
                <w:rFonts w:ascii="Times New Roman" w:hAnsi="Times New Roman" w:cs="Times New Roman"/>
                <w:sz w:val="26"/>
                <w:szCs w:val="26"/>
              </w:rPr>
              <w:t>Мологе</w:t>
            </w:r>
            <w:proofErr w:type="spellEnd"/>
            <w:r w:rsidRPr="00120A5C">
              <w:rPr>
                <w:rFonts w:ascii="Times New Roman" w:hAnsi="Times New Roman" w:cs="Times New Roman"/>
                <w:sz w:val="26"/>
                <w:szCs w:val="26"/>
              </w:rPr>
              <w:t>.</w:t>
            </w:r>
          </w:p>
          <w:p w:rsidR="00113479" w:rsidRPr="00120A5C" w:rsidRDefault="00113479"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Промышленный вылов рыбы по итогам 2023 года составил 199 тонны.</w:t>
            </w:r>
          </w:p>
          <w:p w:rsidR="00113479" w:rsidRPr="00120A5C" w:rsidRDefault="00113479" w:rsidP="00113479">
            <w:pPr>
              <w:spacing w:after="0" w:line="240" w:lineRule="auto"/>
            </w:pPr>
            <w:r w:rsidRPr="00120A5C">
              <w:rPr>
                <w:rFonts w:ascii="Times New Roman" w:hAnsi="Times New Roman" w:cs="Times New Roman"/>
                <w:sz w:val="26"/>
                <w:szCs w:val="26"/>
              </w:rPr>
              <w:t xml:space="preserve">Одними из основных факторов, определяющих развитие </w:t>
            </w:r>
            <w:proofErr w:type="spellStart"/>
            <w:r w:rsidRPr="00120A5C">
              <w:rPr>
                <w:rFonts w:ascii="Times New Roman" w:hAnsi="Times New Roman" w:cs="Times New Roman"/>
                <w:sz w:val="26"/>
                <w:szCs w:val="26"/>
              </w:rPr>
              <w:t>рыбохозяйственного</w:t>
            </w:r>
            <w:proofErr w:type="spellEnd"/>
            <w:r w:rsidRPr="00120A5C">
              <w:rPr>
                <w:rFonts w:ascii="Times New Roman" w:hAnsi="Times New Roman" w:cs="Times New Roman"/>
                <w:sz w:val="26"/>
                <w:szCs w:val="26"/>
              </w:rPr>
              <w:t xml:space="preserve"> комплекса, являются состояние запасов водных биоресурсов, динамика потребления рыбной продукции на внутреннем рынке, государственное регулирование закрепления прав на добычу (вылов) водных биологических ресурсов.</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9.1.</w:t>
            </w:r>
          </w:p>
        </w:tc>
        <w:tc>
          <w:tcPr>
            <w:tcW w:w="5668"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Содействие участию организаций, занимающихся выловом водных биоресурсов в выставках и (или) ярмарках </w:t>
            </w:r>
          </w:p>
        </w:tc>
        <w:tc>
          <w:tcPr>
            <w:tcW w:w="226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06" w:type="dxa"/>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расширение рынка сбыта продукции, развитие торговли рыбной продукцией</w:t>
            </w:r>
          </w:p>
        </w:tc>
        <w:tc>
          <w:tcPr>
            <w:tcW w:w="2995"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5104E8">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10. Рынок переработки водных биоресурсов</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120A5C" w:rsidRPr="00120A5C" w:rsidRDefault="0052065B" w:rsidP="00120A5C">
            <w:pPr>
              <w:spacing w:after="0" w:line="240" w:lineRule="auto"/>
              <w:rPr>
                <w:rFonts w:ascii="Times New Roman" w:hAnsi="Times New Roman" w:cs="Times New Roman"/>
                <w:sz w:val="26"/>
                <w:szCs w:val="26"/>
              </w:rPr>
            </w:pPr>
            <w:r>
              <w:rPr>
                <w:rFonts w:ascii="Times New Roman" w:hAnsi="Times New Roman" w:cs="Times New Roman"/>
                <w:sz w:val="26"/>
                <w:szCs w:val="26"/>
              </w:rPr>
              <w:t>Н</w:t>
            </w:r>
            <w:r w:rsidR="00120A5C" w:rsidRPr="00120A5C">
              <w:rPr>
                <w:rFonts w:ascii="Times New Roman" w:hAnsi="Times New Roman" w:cs="Times New Roman"/>
                <w:sz w:val="26"/>
                <w:szCs w:val="26"/>
              </w:rPr>
              <w:t>а территории Вологодской области деятельность в сфере промышленного рыболовства осуществляют 3 хозяйствующих субъектов: ООО «Авангард» ООО «</w:t>
            </w:r>
            <w:proofErr w:type="spellStart"/>
            <w:r w:rsidR="00120A5C" w:rsidRPr="00120A5C">
              <w:rPr>
                <w:rFonts w:ascii="Times New Roman" w:hAnsi="Times New Roman" w:cs="Times New Roman"/>
                <w:sz w:val="26"/>
                <w:szCs w:val="26"/>
              </w:rPr>
              <w:t>Моложское</w:t>
            </w:r>
            <w:proofErr w:type="spellEnd"/>
            <w:r w:rsidR="00120A5C" w:rsidRPr="00120A5C">
              <w:rPr>
                <w:rFonts w:ascii="Times New Roman" w:hAnsi="Times New Roman" w:cs="Times New Roman"/>
                <w:sz w:val="26"/>
                <w:szCs w:val="26"/>
              </w:rPr>
              <w:t xml:space="preserve">», </w:t>
            </w:r>
            <w:proofErr w:type="spellStart"/>
            <w:r w:rsidR="00120A5C" w:rsidRPr="00120A5C">
              <w:rPr>
                <w:rFonts w:ascii="Times New Roman" w:hAnsi="Times New Roman" w:cs="Times New Roman"/>
                <w:sz w:val="26"/>
                <w:szCs w:val="26"/>
              </w:rPr>
              <w:t>Мяксинское</w:t>
            </w:r>
            <w:proofErr w:type="spellEnd"/>
            <w:r w:rsidR="00120A5C" w:rsidRPr="00120A5C">
              <w:rPr>
                <w:rFonts w:ascii="Times New Roman" w:hAnsi="Times New Roman" w:cs="Times New Roman"/>
                <w:sz w:val="26"/>
                <w:szCs w:val="26"/>
              </w:rPr>
              <w:t xml:space="preserve"> сельское потребительское общество. Доля частных организаций на рынке по отношению к их общему количеству составляет 100%. </w:t>
            </w:r>
          </w:p>
          <w:p w:rsidR="00120A5C" w:rsidRPr="00120A5C" w:rsidRDefault="00120A5C"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долгосрочное пользование для промышленной добычи рыбы предоставлено 14 рыболовных участков на Рыбинском водохранилище и Шекснинском и на реке </w:t>
            </w:r>
            <w:proofErr w:type="spellStart"/>
            <w:r w:rsidRPr="00120A5C">
              <w:rPr>
                <w:rFonts w:ascii="Times New Roman" w:hAnsi="Times New Roman" w:cs="Times New Roman"/>
                <w:sz w:val="26"/>
                <w:szCs w:val="26"/>
              </w:rPr>
              <w:t>Мологе</w:t>
            </w:r>
            <w:proofErr w:type="spellEnd"/>
            <w:r w:rsidRPr="00120A5C">
              <w:rPr>
                <w:rFonts w:ascii="Times New Roman" w:hAnsi="Times New Roman" w:cs="Times New Roman"/>
                <w:sz w:val="26"/>
                <w:szCs w:val="26"/>
              </w:rPr>
              <w:t>.</w:t>
            </w:r>
          </w:p>
          <w:p w:rsidR="00120A5C" w:rsidRPr="00120A5C" w:rsidRDefault="00120A5C"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Промышленный вылов рыбы по итогам 2023 года составил 199 тонны.</w:t>
            </w:r>
          </w:p>
          <w:p w:rsidR="00CF2D63" w:rsidRPr="00120A5C" w:rsidRDefault="00120A5C"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Одними из основных факторов, определяющих развитие </w:t>
            </w:r>
            <w:proofErr w:type="spellStart"/>
            <w:r w:rsidRPr="00120A5C">
              <w:rPr>
                <w:rFonts w:ascii="Times New Roman" w:hAnsi="Times New Roman" w:cs="Times New Roman"/>
                <w:sz w:val="26"/>
                <w:szCs w:val="26"/>
              </w:rPr>
              <w:t>рыбохозяйственного</w:t>
            </w:r>
            <w:proofErr w:type="spellEnd"/>
            <w:r w:rsidRPr="00120A5C">
              <w:rPr>
                <w:rFonts w:ascii="Times New Roman" w:hAnsi="Times New Roman" w:cs="Times New Roman"/>
                <w:sz w:val="26"/>
                <w:szCs w:val="26"/>
              </w:rPr>
              <w:t xml:space="preserve"> комплекса, являются состояние запасов водных биоресурсов, динамика потребления рыбной продукции на внутреннем рынке, государственное регулирование закрепления прав на добычу (вылов) водных биологических ресурсов.</w:t>
            </w:r>
          </w:p>
        </w:tc>
      </w:tr>
      <w:tr w:rsidR="00CF2D63" w:rsidRPr="00120A5C" w:rsidTr="00113479">
        <w:trPr>
          <w:trHeight w:val="53"/>
        </w:trPr>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5104E8">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10.1.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Организация выставочно-ярмарочных мероприятий, сезонных сельскохозяйственных ярмарок на территориях муниципальных образований Вологодской области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расширение рынка сбыта продукции, развитие  торговли рыбной продукцией</w:t>
            </w:r>
          </w:p>
          <w:p w:rsidR="004C03B8" w:rsidRPr="00120A5C" w:rsidRDefault="004C03B8" w:rsidP="002C6E40">
            <w:pPr>
              <w:spacing w:after="0" w:line="240" w:lineRule="auto"/>
              <w:rPr>
                <w:rFonts w:ascii="Times New Roman" w:hAnsi="Times New Roman" w:cs="Times New Roman"/>
                <w:sz w:val="26"/>
                <w:szCs w:val="26"/>
              </w:rPr>
            </w:pP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DA7206"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11. Рынок теплоснабжения (производство энергии)</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1F657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Инфраструктура теплоснабжения </w:t>
            </w:r>
            <w:r w:rsidRPr="00120A5C">
              <w:rPr>
                <w:rFonts w:ascii="Times New Roman" w:hAnsi="Times New Roman" w:cs="Times New Roman"/>
                <w:sz w:val="26"/>
                <w:szCs w:val="26"/>
                <w:u w:val="single"/>
              </w:rPr>
              <w:t>Череповецкого района</w:t>
            </w:r>
            <w:r w:rsidRPr="00120A5C">
              <w:rPr>
                <w:rFonts w:ascii="Times New Roman" w:hAnsi="Times New Roman" w:cs="Times New Roman"/>
                <w:sz w:val="26"/>
                <w:szCs w:val="26"/>
              </w:rPr>
              <w:t xml:space="preserve"> включала в себя 24 котельных и 118,86 км тепловых сетей.</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Износ котельного оборудования составляет 60%, требуемые затраты на модернизацию котельных – 734 млн. рублей. Износ тепловых сетей – 62,3%, 80 км тепловых сетей нуждаются в замене, требуемые затраты на замену изношенных тепловых сетей – порядка 1 млрд. 200 млн. рублей. </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11.1.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Проведение процедур, направленных на заключение концессионных соглашений в отношении объектов теплоснабжения</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создание условий для привлечения организаций частной формы собственности для оказания услуг на рынке теплоснабжения (производства тепловой энергии)</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строительства и жилищно-коммунального хозяйства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11.2.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Актуализация схем теплоснабжения муниципальных образований области по мере необходимости в соответствии с требованиями законодательства, программ комплексного развития систем коммунальной инфраструктуры муниципальных образований  области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поддержание в актуальном состоянии программ комплексного развития систем коммунальной инфраструктуры и схем теплоснабжения, утвержденных органами местного самоуправления;</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ежегодный отчет о результатах мониторинга, количество актуализированных документов</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11.3.</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Реализация «дорожной карты» по внедрению в  области целевой модели «Подключение к системам теплоснабжения, подключение (технологическое присоединение) к </w:t>
            </w:r>
            <w:r w:rsidRPr="00120A5C">
              <w:rPr>
                <w:rFonts w:ascii="Times New Roman" w:hAnsi="Times New Roman" w:cs="Times New Roman"/>
                <w:sz w:val="26"/>
                <w:szCs w:val="26"/>
              </w:rPr>
              <w:lastRenderedPageBreak/>
              <w:t>централизованным системам водоснабжения и водоотведения»</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повышение  </w:t>
            </w:r>
            <w:proofErr w:type="gramStart"/>
            <w:r w:rsidRPr="00120A5C">
              <w:rPr>
                <w:rFonts w:ascii="Times New Roman" w:hAnsi="Times New Roman" w:cs="Times New Roman"/>
                <w:sz w:val="26"/>
                <w:szCs w:val="26"/>
              </w:rPr>
              <w:t>оперативности работы органов исполнительной власти области</w:t>
            </w:r>
            <w:proofErr w:type="gramEnd"/>
            <w:r w:rsidRPr="00120A5C">
              <w:rPr>
                <w:rFonts w:ascii="Times New Roman" w:hAnsi="Times New Roman" w:cs="Times New Roman"/>
                <w:sz w:val="26"/>
                <w:szCs w:val="26"/>
              </w:rPr>
              <w:t xml:space="preserve"> и органов </w:t>
            </w:r>
            <w:r w:rsidRPr="00120A5C">
              <w:rPr>
                <w:rFonts w:ascii="Times New Roman" w:hAnsi="Times New Roman" w:cs="Times New Roman"/>
                <w:sz w:val="26"/>
                <w:szCs w:val="26"/>
              </w:rPr>
              <w:lastRenderedPageBreak/>
              <w:t>местного самоуправления муниципальных образований области;</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сокращение сроков прохождения процедур и их количества, необходимых для подключения к системам теплоснабжения</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11.4.</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Предоставление субсидий из областного бюджета  области местным бюджетам на  строительство, модернизацию  и реконструкцию котельных, сетей теплоснабжения и горячего водоснабжения</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финансовая  поддержка  для повышения качества и надежности оказания услуг теплоснабжения, увеличении объемов выполняемых работ </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12. Рынок выполнения работ по содержанию и текущему ремонту общего имущества собственников помещений в многоквартирном доме</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Рынок выполнения работ по содержанию и текущему ремонту общего имущества собственников помещений в многоквартирных домах (далее – МКД): </w:t>
            </w:r>
          </w:p>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По данным статистической формы 22-ЖКХ (реформа) на 1 января 2024 года собственники помещений МКД </w:t>
            </w:r>
            <w:proofErr w:type="gramStart"/>
            <w:r w:rsidRPr="00120A5C">
              <w:rPr>
                <w:rFonts w:ascii="Times New Roman" w:hAnsi="Times New Roman" w:cs="Times New Roman"/>
                <w:sz w:val="26"/>
                <w:szCs w:val="26"/>
              </w:rPr>
              <w:t>выбрали и реализовали</w:t>
            </w:r>
            <w:proofErr w:type="gramEnd"/>
            <w:r w:rsidRPr="00120A5C">
              <w:rPr>
                <w:rFonts w:ascii="Times New Roman" w:hAnsi="Times New Roman" w:cs="Times New Roman"/>
                <w:sz w:val="26"/>
                <w:szCs w:val="26"/>
              </w:rPr>
              <w:t xml:space="preserve"> способ управления в 97% от количества МКД, из них: </w:t>
            </w:r>
          </w:p>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непосредственное управление – 214 ед. (56,32%); </w:t>
            </w:r>
          </w:p>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управление ТСЖ, ЖК, ЖСК – 46 ед. (12,1%); </w:t>
            </w:r>
          </w:p>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управление управляющей организацией – 120 ед. (31,58%). </w:t>
            </w:r>
          </w:p>
          <w:p w:rsidR="00CF2D63" w:rsidRPr="00120A5C" w:rsidRDefault="00CF2D63" w:rsidP="00546284">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 данным статистической формы 22-ЖКХ (реформа) на 1 января 2024 года на территории Череповецкого района доля организаций, осуществляющих деятельность в сфере содержания и текущего ремонта общего имущества собственников помещений в многоквартирных домах, составляет – 100% частной формы собственности и 0% муниципальной.</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12.1.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Проведение мониторинга наличия у управляющих организаций лицензий на осуществление деятельности по управлению </w:t>
            </w:r>
            <w:r w:rsidRPr="00120A5C">
              <w:rPr>
                <w:rFonts w:ascii="Times New Roman" w:hAnsi="Times New Roman" w:cs="Times New Roman"/>
                <w:sz w:val="26"/>
                <w:szCs w:val="26"/>
              </w:rPr>
              <w:lastRenderedPageBreak/>
              <w:t>многоквартирными домами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снижение нарушений в деятельности юридических лиц, </w:t>
            </w:r>
            <w:r w:rsidRPr="00120A5C">
              <w:rPr>
                <w:rFonts w:ascii="Times New Roman" w:hAnsi="Times New Roman" w:cs="Times New Roman"/>
                <w:sz w:val="26"/>
                <w:szCs w:val="26"/>
              </w:rPr>
              <w:lastRenderedPageBreak/>
              <w:t>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Управление строительства и жилищно-</w:t>
            </w:r>
            <w:r w:rsidRPr="00120A5C">
              <w:rPr>
                <w:rFonts w:ascii="Times New Roman" w:hAnsi="Times New Roman" w:cs="Times New Roman"/>
                <w:sz w:val="26"/>
                <w:szCs w:val="26"/>
              </w:rPr>
              <w:lastRenderedPageBreak/>
              <w:t>коммунального хозяйства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12.2.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Проведение открытых конкурсов по отбору управляющих организаций для управления многоквартирными домами в соответствии с порядком, утвержденным </w:t>
            </w:r>
            <w:hyperlink r:id="rId9" w:history="1">
              <w:r w:rsidRPr="00120A5C">
                <w:rPr>
                  <w:rFonts w:ascii="Times New Roman" w:hAnsi="Times New Roman" w:cs="Times New Roman"/>
                  <w:sz w:val="26"/>
                  <w:szCs w:val="26"/>
                </w:rPr>
                <w:t>постановлением</w:t>
              </w:r>
            </w:hyperlink>
            <w:r w:rsidRPr="00120A5C">
              <w:rPr>
                <w:rFonts w:ascii="Times New Roman" w:hAnsi="Times New Roman" w:cs="Times New Roman"/>
                <w:sz w:val="26"/>
                <w:szCs w:val="26"/>
              </w:rPr>
              <w:t xml:space="preserve"> Правительства Российской Федерации от 6 февраля 2006 года № 75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увеличение количества управляющих организаций, осуществляющих содержание и текущий ремонт</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строительства и жилищно-коммунального хозяйства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12.3.</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6 февраля 2006 года № 75.</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увеличение количества управляющих организаций, осуществляющих содержание и текущий ремонт</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13. Рынок обработки древесины и производства изделий из дерева</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1E14CF">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Лесозаготовкой на территории Череповецкого района занимаются 4 предприятия и 12 индивидуальных предпринимателей. </w:t>
            </w:r>
          </w:p>
          <w:p w:rsidR="00CF2D63" w:rsidRPr="00120A5C" w:rsidRDefault="00CF2D63" w:rsidP="001E14CF">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 xml:space="preserve">В 2023 году объемы заготовки древесины увеличились по сравнению с 2022 годом на 16%, заготовлено 476,698 тыс. куб.м. </w:t>
            </w:r>
          </w:p>
          <w:p w:rsidR="00CF2D63" w:rsidRPr="00120A5C" w:rsidRDefault="00CF2D63" w:rsidP="001E14CF">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Производимая в районе продукция лесной промышленности реализуется на внутреннем рынке. Крупные предприятия по глубокой переработке древесины в районе отсутствуют.</w:t>
            </w:r>
          </w:p>
          <w:p w:rsidR="00CF2D63" w:rsidRPr="00120A5C" w:rsidRDefault="00CF2D63" w:rsidP="001E14CF">
            <w:pPr>
              <w:spacing w:after="0" w:line="240" w:lineRule="auto"/>
              <w:rPr>
                <w:rFonts w:ascii="Times New Roman" w:eastAsia="SimSun, 宋体" w:hAnsi="Times New Roman" w:cs="Times New Roman"/>
                <w:sz w:val="28"/>
                <w:szCs w:val="28"/>
                <w:lang w:eastAsia="zh-CN" w:bidi="hi-IN"/>
              </w:rPr>
            </w:pPr>
            <w:r w:rsidRPr="00120A5C">
              <w:rPr>
                <w:rFonts w:ascii="Times New Roman" w:hAnsi="Times New Roman" w:cs="Times New Roman"/>
                <w:sz w:val="26"/>
                <w:szCs w:val="26"/>
              </w:rPr>
              <w:t xml:space="preserve">Открыты новые площадки по производству </w:t>
            </w:r>
            <w:proofErr w:type="spellStart"/>
            <w:r w:rsidRPr="00120A5C">
              <w:rPr>
                <w:rFonts w:ascii="Times New Roman" w:hAnsi="Times New Roman" w:cs="Times New Roman"/>
                <w:sz w:val="26"/>
                <w:szCs w:val="26"/>
              </w:rPr>
              <w:t>домокомплектов</w:t>
            </w:r>
            <w:proofErr w:type="spellEnd"/>
            <w:r w:rsidRPr="00120A5C">
              <w:rPr>
                <w:rFonts w:ascii="Times New Roman" w:hAnsi="Times New Roman" w:cs="Times New Roman"/>
                <w:sz w:val="26"/>
                <w:szCs w:val="26"/>
              </w:rPr>
              <w:t xml:space="preserve">, пиломатериалов, так ООО «Северный дом» новое современное производство открыло в д. </w:t>
            </w:r>
            <w:proofErr w:type="spellStart"/>
            <w:r w:rsidRPr="00120A5C">
              <w:rPr>
                <w:rFonts w:ascii="Times New Roman" w:hAnsi="Times New Roman" w:cs="Times New Roman"/>
                <w:sz w:val="26"/>
                <w:szCs w:val="26"/>
              </w:rPr>
              <w:t>Кальнинское</w:t>
            </w:r>
            <w:proofErr w:type="spellEnd"/>
            <w:r w:rsidRPr="00120A5C">
              <w:rPr>
                <w:rFonts w:ascii="Times New Roman" w:hAnsi="Times New Roman" w:cs="Times New Roman"/>
                <w:sz w:val="26"/>
                <w:szCs w:val="26"/>
              </w:rPr>
              <w:t>, а новый цех пиломатериалов введен предприятием ООО  «</w:t>
            </w:r>
            <w:proofErr w:type="spellStart"/>
            <w:r w:rsidRPr="00120A5C">
              <w:rPr>
                <w:rFonts w:ascii="Times New Roman" w:hAnsi="Times New Roman" w:cs="Times New Roman"/>
                <w:sz w:val="26"/>
                <w:szCs w:val="26"/>
              </w:rPr>
              <w:t>Транском</w:t>
            </w:r>
            <w:proofErr w:type="spellEnd"/>
            <w:r w:rsidRPr="00120A5C">
              <w:rPr>
                <w:rFonts w:ascii="Times New Roman" w:hAnsi="Times New Roman" w:cs="Times New Roman"/>
                <w:sz w:val="26"/>
                <w:szCs w:val="26"/>
              </w:rPr>
              <w:t xml:space="preserve">» в </w:t>
            </w:r>
            <w:proofErr w:type="spellStart"/>
            <w:r w:rsidRPr="00120A5C">
              <w:rPr>
                <w:rFonts w:ascii="Times New Roman" w:hAnsi="Times New Roman" w:cs="Times New Roman"/>
                <w:sz w:val="26"/>
                <w:szCs w:val="26"/>
              </w:rPr>
              <w:t>д</w:t>
            </w:r>
            <w:proofErr w:type="spellEnd"/>
            <w:r w:rsidRPr="00120A5C">
              <w:rPr>
                <w:rFonts w:ascii="Times New Roman" w:hAnsi="Times New Roman" w:cs="Times New Roman"/>
                <w:sz w:val="26"/>
                <w:szCs w:val="26"/>
              </w:rPr>
              <w:t xml:space="preserve"> </w:t>
            </w:r>
            <w:proofErr w:type="spellStart"/>
            <w:r w:rsidRPr="00120A5C">
              <w:rPr>
                <w:rFonts w:ascii="Times New Roman" w:hAnsi="Times New Roman" w:cs="Times New Roman"/>
                <w:sz w:val="26"/>
                <w:szCs w:val="26"/>
              </w:rPr>
              <w:t>Заякошье</w:t>
            </w:r>
            <w:proofErr w:type="spellEnd"/>
            <w:r w:rsidRPr="00120A5C">
              <w:rPr>
                <w:rFonts w:ascii="Times New Roman" w:hAnsi="Times New Roman" w:cs="Times New Roman"/>
                <w:sz w:val="26"/>
                <w:szCs w:val="26"/>
              </w:rPr>
              <w:t>.</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13.1.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13.2.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Содействие участию организаций  деревообработки в выставочных мероприятиях, </w:t>
            </w:r>
            <w:proofErr w:type="spellStart"/>
            <w:proofErr w:type="gramStart"/>
            <w:r w:rsidRPr="00120A5C">
              <w:rPr>
                <w:rFonts w:ascii="Times New Roman" w:hAnsi="Times New Roman" w:cs="Times New Roman"/>
                <w:sz w:val="26"/>
                <w:szCs w:val="26"/>
              </w:rPr>
              <w:t>бизнес-миссиях</w:t>
            </w:r>
            <w:proofErr w:type="spellEnd"/>
            <w:proofErr w:type="gramEnd"/>
            <w:r w:rsidRPr="00120A5C">
              <w:rPr>
                <w:rFonts w:ascii="Times New Roman" w:hAnsi="Times New Roman" w:cs="Times New Roman"/>
                <w:sz w:val="26"/>
                <w:szCs w:val="26"/>
              </w:rPr>
              <w:t xml:space="preserve"> с целью продвижения своей продукции, содействие участникам рынка в поиске деловых партнеров</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создание участникам рынка благоприятных условий для расширения возможностей реализации выпускаемой продукции, в том числе на экспорт</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0B2A12">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14. Рынок оказания услуг по ремонту автотранспортных средств</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Организация предприятий данного вида деятельности в Череповецком районе является привлекательной сферой деятельности. </w:t>
            </w:r>
          </w:p>
          <w:p w:rsidR="00CF2D63" w:rsidRPr="00120A5C" w:rsidRDefault="00CF2D63" w:rsidP="00E778F6">
            <w:pPr>
              <w:pStyle w:val="formattext"/>
              <w:shd w:val="clear" w:color="auto" w:fill="FFFFFF"/>
              <w:spacing w:before="0" w:beforeAutospacing="0" w:after="0" w:afterAutospacing="0"/>
              <w:textAlignment w:val="baseline"/>
              <w:rPr>
                <w:rFonts w:eastAsiaTheme="minorHAnsi"/>
                <w:sz w:val="26"/>
                <w:szCs w:val="26"/>
                <w:lang w:eastAsia="en-US"/>
              </w:rPr>
            </w:pPr>
            <w:r w:rsidRPr="00120A5C">
              <w:rPr>
                <w:rFonts w:eastAsiaTheme="minorHAnsi"/>
                <w:sz w:val="26"/>
                <w:szCs w:val="26"/>
                <w:lang w:eastAsia="en-US"/>
              </w:rPr>
              <w:t xml:space="preserve">Услуги по ремонту автотранспортных средств населению района обеспечивают 31 индивидуальный предприниматель и 6 обществ с ограниченной ответственностью. </w:t>
            </w:r>
          </w:p>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На территории района находятся 5 дилерских центров: ООО «</w:t>
            </w:r>
            <w:proofErr w:type="spellStart"/>
            <w:r w:rsidRPr="00120A5C">
              <w:rPr>
                <w:rFonts w:ascii="Times New Roman" w:hAnsi="Times New Roman" w:cs="Times New Roman"/>
                <w:sz w:val="26"/>
                <w:szCs w:val="26"/>
              </w:rPr>
              <w:t>Прайс</w:t>
            </w:r>
            <w:proofErr w:type="spellEnd"/>
            <w:r w:rsidRPr="00120A5C">
              <w:rPr>
                <w:rFonts w:ascii="Times New Roman" w:hAnsi="Times New Roman" w:cs="Times New Roman"/>
                <w:sz w:val="26"/>
                <w:szCs w:val="26"/>
              </w:rPr>
              <w:t xml:space="preserve"> </w:t>
            </w:r>
            <w:proofErr w:type="spellStart"/>
            <w:r w:rsidRPr="00120A5C">
              <w:rPr>
                <w:rFonts w:ascii="Times New Roman" w:hAnsi="Times New Roman" w:cs="Times New Roman"/>
                <w:sz w:val="26"/>
                <w:szCs w:val="26"/>
              </w:rPr>
              <w:t>Моторс</w:t>
            </w:r>
            <w:proofErr w:type="spellEnd"/>
            <w:r w:rsidRPr="00120A5C">
              <w:rPr>
                <w:rFonts w:ascii="Times New Roman" w:hAnsi="Times New Roman" w:cs="Times New Roman"/>
                <w:sz w:val="26"/>
                <w:szCs w:val="26"/>
              </w:rPr>
              <w:t xml:space="preserve">» (ДЦ КИА), ООО «Евразия </w:t>
            </w:r>
            <w:proofErr w:type="spellStart"/>
            <w:r w:rsidRPr="00120A5C">
              <w:rPr>
                <w:rFonts w:ascii="Times New Roman" w:hAnsi="Times New Roman" w:cs="Times New Roman"/>
                <w:sz w:val="26"/>
                <w:szCs w:val="26"/>
              </w:rPr>
              <w:t>Моторс</w:t>
            </w:r>
            <w:proofErr w:type="spellEnd"/>
            <w:proofErr w:type="gramStart"/>
            <w:r w:rsidRPr="00120A5C">
              <w:rPr>
                <w:rFonts w:ascii="Times New Roman" w:hAnsi="Times New Roman" w:cs="Times New Roman"/>
                <w:sz w:val="26"/>
                <w:szCs w:val="26"/>
              </w:rPr>
              <w:t>»(</w:t>
            </w:r>
            <w:proofErr w:type="gramEnd"/>
            <w:r w:rsidRPr="00120A5C">
              <w:rPr>
                <w:rFonts w:ascii="Times New Roman" w:hAnsi="Times New Roman" w:cs="Times New Roman"/>
                <w:sz w:val="26"/>
                <w:szCs w:val="26"/>
              </w:rPr>
              <w:t>ДЦ РЕНО), ИП Бурцев С.М. (ДЦ КИА, ДЦ ЧЕРРИ, ДЦ ЧАНГАН), которые также оказывают услуги по ремонту автотранспортных средств населению района.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14.1.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Проведение мониторинга деятельности организаций, оказывающих услуги на рынке </w:t>
            </w:r>
            <w:r w:rsidRPr="00120A5C">
              <w:rPr>
                <w:rFonts w:ascii="Times New Roman" w:hAnsi="Times New Roman" w:cs="Times New Roman"/>
                <w:sz w:val="26"/>
                <w:szCs w:val="26"/>
              </w:rPr>
              <w:lastRenderedPageBreak/>
              <w:t xml:space="preserve">ремонта автотранспортных средств на территории муниципальных образований Вологодской  области, в том числе в разрезе городских и сельских поселений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оценка развития конкуренции на </w:t>
            </w:r>
            <w:r w:rsidRPr="00120A5C">
              <w:rPr>
                <w:rFonts w:ascii="Times New Roman" w:hAnsi="Times New Roman" w:cs="Times New Roman"/>
                <w:sz w:val="26"/>
                <w:szCs w:val="26"/>
              </w:rPr>
              <w:br/>
            </w:r>
            <w:r w:rsidRPr="00120A5C">
              <w:rPr>
                <w:rFonts w:ascii="Times New Roman" w:hAnsi="Times New Roman" w:cs="Times New Roman"/>
                <w:sz w:val="26"/>
                <w:szCs w:val="26"/>
              </w:rPr>
              <w:lastRenderedPageBreak/>
              <w:t>рынке ремонта автотранспортных средств</w:t>
            </w:r>
          </w:p>
          <w:p w:rsidR="00CF2D63" w:rsidRPr="00120A5C" w:rsidRDefault="00CF2D63" w:rsidP="002C6E40">
            <w:pPr>
              <w:spacing w:after="0" w:line="240" w:lineRule="auto"/>
              <w:rPr>
                <w:rFonts w:ascii="Times New Roman" w:hAnsi="Times New Roman" w:cs="Times New Roman"/>
                <w:sz w:val="26"/>
                <w:szCs w:val="26"/>
              </w:rPr>
            </w:pP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Управление экономики и сельского хозяйства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14.2.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рынке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повышение информированности и методическая поддержка  субъектов предпринимательства, осуществляющих (планирующих</w:t>
            </w:r>
            <w:proofErr w:type="gramEnd"/>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осуществлять) деятельность на рынке </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15. Сфера наружной рекламы</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Организация рынка в сфере наружной рекламы на территории Вологодской области осуществляется в соответствии с Федеральным законом от 12 марта 2006 года № 38-ФЗ «О рекламе». </w:t>
            </w:r>
            <w:proofErr w:type="gramStart"/>
            <w:r w:rsidRPr="00120A5C">
              <w:rPr>
                <w:rFonts w:ascii="Times New Roman" w:hAnsi="Times New Roman" w:cs="Times New Roman"/>
                <w:sz w:val="26"/>
                <w:szCs w:val="26"/>
              </w:rPr>
              <w:t>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w:t>
            </w:r>
            <w:r w:rsidR="008F532A">
              <w:rPr>
                <w:rFonts w:ascii="Times New Roman" w:hAnsi="Times New Roman" w:cs="Times New Roman"/>
                <w:sz w:val="26"/>
                <w:szCs w:val="26"/>
              </w:rPr>
              <w:t>теле</w:t>
            </w:r>
            <w:r w:rsidRPr="00120A5C">
              <w:rPr>
                <w:rFonts w:ascii="Times New Roman" w:hAnsi="Times New Roman" w:cs="Times New Roman"/>
                <w:sz w:val="26"/>
                <w:szCs w:val="26"/>
              </w:rPr>
              <w:t xml:space="preserve">коммуникационной сети </w:t>
            </w:r>
            <w:r w:rsidR="008F532A">
              <w:rPr>
                <w:rFonts w:ascii="Times New Roman" w:hAnsi="Times New Roman" w:cs="Times New Roman"/>
                <w:sz w:val="26"/>
                <w:szCs w:val="26"/>
              </w:rPr>
              <w:t>«</w:t>
            </w:r>
            <w:r w:rsidRPr="00120A5C">
              <w:rPr>
                <w:rFonts w:ascii="Times New Roman" w:hAnsi="Times New Roman" w:cs="Times New Roman"/>
                <w:sz w:val="26"/>
                <w:szCs w:val="26"/>
              </w:rPr>
              <w:t>Интернет</w:t>
            </w:r>
            <w:r w:rsidR="008F532A">
              <w:rPr>
                <w:rFonts w:ascii="Times New Roman" w:hAnsi="Times New Roman" w:cs="Times New Roman"/>
                <w:sz w:val="26"/>
                <w:szCs w:val="26"/>
              </w:rPr>
              <w:t>»</w:t>
            </w:r>
            <w:r w:rsidRPr="00120A5C">
              <w:rPr>
                <w:rFonts w:ascii="Times New Roman" w:hAnsi="Times New Roman" w:cs="Times New Roman"/>
                <w:sz w:val="26"/>
                <w:szCs w:val="26"/>
              </w:rPr>
              <w:t xml:space="preserve"> и прочих средствах массовой информации.</w:t>
            </w:r>
            <w:proofErr w:type="gramEnd"/>
            <w:r w:rsidRPr="00120A5C">
              <w:rPr>
                <w:rFonts w:ascii="Times New Roman" w:hAnsi="Times New Roman" w:cs="Times New Roman"/>
                <w:sz w:val="26"/>
                <w:szCs w:val="26"/>
              </w:rPr>
              <w:t xml:space="preserve"> Рынок сферы наружной рекламы на территории Череповецкого муниципального района можно отнести к рынку с достаточно развитой конкуренцией. В </w:t>
            </w:r>
            <w:proofErr w:type="gramStart"/>
            <w:r w:rsidRPr="00120A5C">
              <w:rPr>
                <w:rFonts w:ascii="Times New Roman" w:hAnsi="Times New Roman" w:cs="Times New Roman"/>
                <w:sz w:val="26"/>
                <w:szCs w:val="26"/>
              </w:rPr>
              <w:t>целях</w:t>
            </w:r>
            <w:proofErr w:type="gramEnd"/>
            <w:r w:rsidRPr="00120A5C">
              <w:rPr>
                <w:rFonts w:ascii="Times New Roman" w:hAnsi="Times New Roman" w:cs="Times New Roman"/>
                <w:sz w:val="26"/>
                <w:szCs w:val="26"/>
              </w:rPr>
              <w:t xml:space="preserve"> развития данного рынка администрация Череповецкого муниципального района в лице Комитета имущественных отношений готовит и проводит торги по продаже прав на установку и эксплуатацию рекламных конструкций, выдает разрешения на размещение рекламных конструкций на территории района.</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15.1.</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Выявление и осуществление демонтажа незаконных рекламных конструкций</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снижение количества незаконных рекламных конструкций </w:t>
            </w:r>
          </w:p>
        </w:tc>
        <w:tc>
          <w:tcPr>
            <w:tcW w:w="2972" w:type="dxa"/>
            <w:vMerge w:val="restart"/>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Комитет имущественных отношений</w:t>
            </w: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15.2.</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Актуализация схем размещения рекламных конструкций </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прозрачности и</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информационной </w:t>
            </w:r>
            <w:r w:rsidRPr="00120A5C">
              <w:rPr>
                <w:rFonts w:ascii="Times New Roman" w:hAnsi="Times New Roman" w:cs="Times New Roman"/>
                <w:sz w:val="26"/>
                <w:szCs w:val="26"/>
              </w:rPr>
              <w:lastRenderedPageBreak/>
              <w:t xml:space="preserve">открытости схем размещения рекламных конструкций для хозяйствующих субъектов </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15.3.</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Размещение на официальных сайтах органов местного самоуправления перечня нормативных правовых актов и муниципальных правовых  актов, регулирующих сферу наружной рекламы</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повышение уровня информированности хозяйствующих субъектов</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113479">
        <w:tc>
          <w:tcPr>
            <w:tcW w:w="817"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15.4.</w:t>
            </w:r>
          </w:p>
        </w:tc>
        <w:tc>
          <w:tcPr>
            <w:tcW w:w="5712" w:type="dxa"/>
            <w:gridSpan w:val="3"/>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повышение конкуренции и качества услуг в сфере наружной рекламы</w:t>
            </w:r>
          </w:p>
        </w:tc>
        <w:tc>
          <w:tcPr>
            <w:tcW w:w="2972" w:type="dxa"/>
            <w:vMerge/>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16. Рынок торговли</w:t>
            </w:r>
          </w:p>
        </w:tc>
      </w:tr>
      <w:tr w:rsidR="00CF2D63" w:rsidRPr="00120A5C" w:rsidTr="00E51943">
        <w:tc>
          <w:tcPr>
            <w:tcW w:w="14953" w:type="dxa"/>
            <w:gridSpan w:val="9"/>
            <w:tcBorders>
              <w:top w:val="single" w:sz="4" w:space="0" w:color="000000"/>
              <w:left w:val="single" w:sz="4" w:space="0" w:color="000000"/>
              <w:bottom w:val="single" w:sz="4" w:space="0" w:color="000000"/>
              <w:right w:val="single" w:sz="4" w:space="0" w:color="000000"/>
            </w:tcBorders>
          </w:tcPr>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Рост конкуренции в сфере торговли в регионе обеспечивается развитием </w:t>
            </w:r>
            <w:proofErr w:type="spellStart"/>
            <w:r w:rsidRPr="00120A5C">
              <w:rPr>
                <w:rFonts w:ascii="Times New Roman" w:hAnsi="Times New Roman" w:cs="Times New Roman"/>
                <w:sz w:val="26"/>
                <w:szCs w:val="26"/>
              </w:rPr>
              <w:t>многоформатной</w:t>
            </w:r>
            <w:proofErr w:type="spellEnd"/>
            <w:r w:rsidRPr="00120A5C">
              <w:rPr>
                <w:rFonts w:ascii="Times New Roman" w:hAnsi="Times New Roman" w:cs="Times New Roman"/>
                <w:sz w:val="26"/>
                <w:szCs w:val="26"/>
              </w:rPr>
              <w:t xml:space="preserve"> торговли. На территории Череповецкого муниципального района представлены все форматы торговли: супермаркеты, специализированные непродовольственные магазины, </w:t>
            </w:r>
            <w:proofErr w:type="spellStart"/>
            <w:r w:rsidRPr="00120A5C">
              <w:rPr>
                <w:rFonts w:ascii="Times New Roman" w:hAnsi="Times New Roman" w:cs="Times New Roman"/>
                <w:sz w:val="26"/>
                <w:szCs w:val="26"/>
              </w:rPr>
              <w:t>минимаркеты</w:t>
            </w:r>
            <w:proofErr w:type="spellEnd"/>
            <w:r w:rsidRPr="00120A5C">
              <w:rPr>
                <w:rFonts w:ascii="Times New Roman" w:hAnsi="Times New Roman" w:cs="Times New Roman"/>
                <w:sz w:val="26"/>
                <w:szCs w:val="26"/>
              </w:rPr>
              <w:t xml:space="preserve">, нестационарные и мобильные торговые объекты, оптовые базы. В </w:t>
            </w:r>
            <w:proofErr w:type="gramStart"/>
            <w:r w:rsidRPr="00120A5C">
              <w:rPr>
                <w:rFonts w:ascii="Times New Roman" w:hAnsi="Times New Roman" w:cs="Times New Roman"/>
                <w:sz w:val="26"/>
                <w:szCs w:val="26"/>
              </w:rPr>
              <w:t>целом</w:t>
            </w:r>
            <w:proofErr w:type="gramEnd"/>
            <w:r w:rsidRPr="00120A5C">
              <w:rPr>
                <w:rFonts w:ascii="Times New Roman" w:hAnsi="Times New Roman" w:cs="Times New Roman"/>
                <w:sz w:val="26"/>
                <w:szCs w:val="26"/>
              </w:rPr>
              <w:t xml:space="preserve"> насчитывается 214 объектов розничной торговли, которые занимают 19 941,9 кв. м. </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За 6 месяцев 2023 года оборот розничной торговли составил 1036,2 млн</w:t>
            </w:r>
            <w:proofErr w:type="gramStart"/>
            <w:r w:rsidRPr="00120A5C">
              <w:rPr>
                <w:rFonts w:ascii="Times New Roman" w:hAnsi="Times New Roman" w:cs="Times New Roman"/>
                <w:sz w:val="26"/>
                <w:szCs w:val="26"/>
              </w:rPr>
              <w:t>.р</w:t>
            </w:r>
            <w:proofErr w:type="gramEnd"/>
            <w:r w:rsidRPr="00120A5C">
              <w:rPr>
                <w:rFonts w:ascii="Times New Roman" w:hAnsi="Times New Roman" w:cs="Times New Roman"/>
                <w:sz w:val="26"/>
                <w:szCs w:val="26"/>
              </w:rPr>
              <w:t xml:space="preserve">уб., или 58,3 % от запланированного. </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Ярмарки являются наиболее активно развивающимся форматом. Здесь потребителю предоставляется возможность приобрести экологически чистую, безопасную и качественную продукцию по доступным ценам, в том числе напрямую от производителя, обеспечивается личный контакт продавца с покупателем. </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В 2023 году на территории Череповецкого района проведено 728 ярмарок.</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На территории района по итогам 2023 года осуществляют деятельность  35 павильонов и 9 палаток.</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Факторы, ограничивающие конкуренцию: </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крупные торговые сети, обладая значительными ресурсами, быстро приспосабливаются к нововведениям в торговле (изменение законодательства в сфере налогообложения, маркировка продукции, </w:t>
            </w:r>
            <w:proofErr w:type="spellStart"/>
            <w:r w:rsidRPr="00120A5C">
              <w:rPr>
                <w:rFonts w:ascii="Times New Roman" w:hAnsi="Times New Roman" w:cs="Times New Roman"/>
                <w:sz w:val="26"/>
                <w:szCs w:val="26"/>
              </w:rPr>
              <w:t>онлайн-кассы</w:t>
            </w:r>
            <w:proofErr w:type="spellEnd"/>
            <w:r w:rsidRPr="00120A5C">
              <w:rPr>
                <w:rFonts w:ascii="Times New Roman" w:hAnsi="Times New Roman" w:cs="Times New Roman"/>
                <w:sz w:val="26"/>
                <w:szCs w:val="26"/>
              </w:rPr>
              <w:t xml:space="preserve">, ГИС Меркурий, сервисы доставки и т.д.). Малый бизнес в этом плане зачастую не выдерживает конкуренции - теряет покупателей, поставщиков, кадры. </w:t>
            </w:r>
          </w:p>
          <w:p w:rsidR="00CF2D63" w:rsidRPr="00120A5C" w:rsidRDefault="00CF2D63" w:rsidP="0011347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Сельская местность не представляет интереса для сетевого </w:t>
            </w:r>
            <w:proofErr w:type="spellStart"/>
            <w:r w:rsidRPr="00120A5C">
              <w:rPr>
                <w:rFonts w:ascii="Times New Roman" w:hAnsi="Times New Roman" w:cs="Times New Roman"/>
                <w:sz w:val="26"/>
                <w:szCs w:val="26"/>
              </w:rPr>
              <w:t>ритейла</w:t>
            </w:r>
            <w:proofErr w:type="spellEnd"/>
            <w:r w:rsidRPr="00120A5C">
              <w:rPr>
                <w:rFonts w:ascii="Times New Roman" w:hAnsi="Times New Roman" w:cs="Times New Roman"/>
                <w:sz w:val="26"/>
                <w:szCs w:val="26"/>
              </w:rPr>
              <w:t xml:space="preserve"> ввиду низкой покупательной способности населения. Однако при растущей нагрузке на бизнес небольшие магазины также закрываются из-за нерентабельности. В </w:t>
            </w:r>
            <w:proofErr w:type="gramStart"/>
            <w:r w:rsidRPr="00120A5C">
              <w:rPr>
                <w:rFonts w:ascii="Times New Roman" w:hAnsi="Times New Roman" w:cs="Times New Roman"/>
                <w:sz w:val="26"/>
                <w:szCs w:val="26"/>
              </w:rPr>
              <w:t>отсутствии</w:t>
            </w:r>
            <w:proofErr w:type="gramEnd"/>
            <w:r w:rsidRPr="00120A5C">
              <w:rPr>
                <w:rFonts w:ascii="Times New Roman" w:hAnsi="Times New Roman" w:cs="Times New Roman"/>
                <w:sz w:val="26"/>
                <w:szCs w:val="26"/>
              </w:rPr>
              <w:t xml:space="preserve"> конкуренции </w:t>
            </w:r>
            <w:r w:rsidRPr="00120A5C">
              <w:rPr>
                <w:rFonts w:ascii="Times New Roman" w:hAnsi="Times New Roman" w:cs="Times New Roman"/>
                <w:sz w:val="26"/>
                <w:szCs w:val="26"/>
              </w:rPr>
              <w:lastRenderedPageBreak/>
              <w:t>цены на селе выше, чем в городе.</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Текущие проблемы потребительского рынка обусловлены снижением потребительского спроса населения региона, что привело к снижению товарооборота. Кроме того, открытие магазинов федеральных сетей в муниципальных образованиях области приводит к закрытию розничных магазинов потребкооперации и индивидуальных предпринимателей, которые не выдерживают конкуренции и ценового демпинга, а с их уходом затрудняется работа по выездной торговле в отдаленных и малочисленных населенных пунктах района.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16.1</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Проведение мониторинга развития сферы розничной торговли</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оценка обеспеченности населения площадями торговых объектов,</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осуществление </w:t>
            </w:r>
            <w:proofErr w:type="gramStart"/>
            <w:r w:rsidRPr="00120A5C">
              <w:rPr>
                <w:rFonts w:ascii="Times New Roman" w:hAnsi="Times New Roman" w:cs="Times New Roman"/>
                <w:sz w:val="26"/>
                <w:szCs w:val="26"/>
              </w:rPr>
              <w:t>контроля за</w:t>
            </w:r>
            <w:proofErr w:type="gramEnd"/>
            <w:r w:rsidRPr="00120A5C">
              <w:rPr>
                <w:rFonts w:ascii="Times New Roman" w:hAnsi="Times New Roman" w:cs="Times New Roman"/>
                <w:sz w:val="26"/>
                <w:szCs w:val="26"/>
              </w:rPr>
              <w:t xml:space="preserve"> процессом формирования торговой инфраструктуры с учетом минимальных нормативов обеспеченности.</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r w:rsidR="00CF2D63" w:rsidRPr="00120A5C" w:rsidTr="00113479">
        <w:tc>
          <w:tcPr>
            <w:tcW w:w="712" w:type="dxa"/>
            <w:tcBorders>
              <w:top w:val="single" w:sz="4" w:space="0" w:color="000000"/>
              <w:left w:val="single" w:sz="4" w:space="0" w:color="000000"/>
              <w:bottom w:val="single" w:sz="4" w:space="0" w:color="000000"/>
              <w:right w:val="single" w:sz="4" w:space="0" w:color="000000"/>
            </w:tcBorders>
          </w:tcPr>
          <w:p w:rsidR="00CF2D63" w:rsidRPr="00120A5C" w:rsidRDefault="00CF2D63" w:rsidP="00CF2D63">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16.2</w:t>
            </w:r>
          </w:p>
        </w:tc>
        <w:tc>
          <w:tcPr>
            <w:tcW w:w="5817" w:type="dxa"/>
            <w:gridSpan w:val="4"/>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Содействие развитию торговли малых форматов (ярмарочной, нестационарной, мобильной и др.). Упорядочение размещения нестационарных торговых объектов</w:t>
            </w:r>
          </w:p>
        </w:tc>
        <w:tc>
          <w:tcPr>
            <w:tcW w:w="2223" w:type="dxa"/>
            <w:tcBorders>
              <w:top w:val="single" w:sz="4" w:space="0" w:color="000000"/>
              <w:left w:val="single" w:sz="4" w:space="0" w:color="000000"/>
              <w:bottom w:val="single" w:sz="4" w:space="0" w:color="000000"/>
              <w:right w:val="single" w:sz="4" w:space="0" w:color="000000"/>
            </w:tcBorders>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229" w:type="dxa"/>
            <w:gridSpan w:val="2"/>
            <w:tcBorders>
              <w:top w:val="single" w:sz="4" w:space="0" w:color="000000"/>
              <w:left w:val="single" w:sz="4" w:space="0" w:color="000000"/>
              <w:bottom w:val="single" w:sz="4" w:space="0" w:color="000000"/>
              <w:right w:val="single" w:sz="4" w:space="0" w:color="000000"/>
            </w:tcBorders>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увеличение количества нестационарных торговых объектов и торговых мест под них не менее чем на 10 процентов к 2025 году по отношению к 2020 году</w:t>
            </w:r>
          </w:p>
        </w:tc>
        <w:tc>
          <w:tcPr>
            <w:tcW w:w="2972" w:type="dxa"/>
            <w:tcBorders>
              <w:top w:val="single" w:sz="4" w:space="0" w:color="000000"/>
              <w:left w:val="single" w:sz="4" w:space="0" w:color="000000"/>
              <w:bottom w:val="single" w:sz="4" w:space="0" w:color="000000"/>
              <w:right w:val="single" w:sz="4" w:space="0" w:color="000000"/>
            </w:tcBorders>
          </w:tcPr>
          <w:p w:rsidR="00CF2D63" w:rsidRPr="00120A5C" w:rsidRDefault="00CF2D63" w:rsidP="00E778F6">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экономики и сельского хозяйства</w:t>
            </w:r>
          </w:p>
        </w:tc>
      </w:tr>
    </w:tbl>
    <w:p w:rsidR="00A37589" w:rsidRDefault="00A37589"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4C03B8" w:rsidRDefault="004C03B8" w:rsidP="009A6566">
      <w:pPr>
        <w:spacing w:after="0" w:line="240" w:lineRule="auto"/>
        <w:jc w:val="center"/>
        <w:rPr>
          <w:rFonts w:ascii="Times New Roman" w:hAnsi="Times New Roman" w:cs="Times New Roman"/>
          <w:b/>
          <w:sz w:val="28"/>
          <w:szCs w:val="26"/>
        </w:rPr>
      </w:pPr>
    </w:p>
    <w:p w:rsidR="00E51943" w:rsidRPr="00120A5C" w:rsidRDefault="00E51943" w:rsidP="00A37589">
      <w:pPr>
        <w:pStyle w:val="a4"/>
        <w:numPr>
          <w:ilvl w:val="0"/>
          <w:numId w:val="1"/>
        </w:numPr>
        <w:jc w:val="center"/>
        <w:rPr>
          <w:rFonts w:ascii="Times New Roman" w:hAnsi="Times New Roman"/>
          <w:b/>
          <w:sz w:val="32"/>
          <w:szCs w:val="26"/>
        </w:rPr>
      </w:pPr>
      <w:r w:rsidRPr="00120A5C">
        <w:rPr>
          <w:rFonts w:ascii="Times New Roman" w:hAnsi="Times New Roman"/>
          <w:b/>
          <w:sz w:val="32"/>
          <w:szCs w:val="26"/>
        </w:rPr>
        <w:lastRenderedPageBreak/>
        <w:t>Системные мероприятия по содействию развитию конкуренции в Вологодской области</w:t>
      </w:r>
    </w:p>
    <w:p w:rsidR="00A37589" w:rsidRPr="00120A5C" w:rsidRDefault="00A37589" w:rsidP="00A37589">
      <w:pPr>
        <w:pStyle w:val="a4"/>
        <w:rPr>
          <w:rFonts w:ascii="Times New Roman" w:hAnsi="Times New Roman"/>
          <w:b/>
          <w:sz w:val="28"/>
          <w:szCs w:val="26"/>
        </w:rPr>
      </w:pPr>
    </w:p>
    <w:tbl>
      <w:tblPr>
        <w:tblW w:w="14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670"/>
        <w:gridCol w:w="21"/>
        <w:gridCol w:w="5691"/>
        <w:gridCol w:w="2275"/>
        <w:gridCol w:w="3366"/>
        <w:gridCol w:w="2805"/>
      </w:tblGrid>
      <w:tr w:rsidR="00E5194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51943" w:rsidRPr="00120A5C" w:rsidRDefault="00E51943" w:rsidP="002C6E40">
            <w:pPr>
              <w:spacing w:after="0" w:line="240" w:lineRule="auto"/>
              <w:rPr>
                <w:rFonts w:ascii="Times New Roman" w:hAnsi="Times New Roman" w:cs="Times New Roman"/>
                <w:sz w:val="26"/>
                <w:szCs w:val="26"/>
              </w:rPr>
            </w:pP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Наименование </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мероприятия</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Срок исполнения </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мероприятия</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Результат исполнения </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мероприятия</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Ответственный за </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исполнение мероприятия</w:t>
            </w:r>
          </w:p>
        </w:tc>
      </w:tr>
      <w:tr w:rsidR="00E5194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3</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4</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5</w:t>
            </w:r>
          </w:p>
        </w:tc>
      </w:tr>
      <w:tr w:rsidR="00E5194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9A6566"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w:t>
            </w:r>
            <w:r w:rsidR="00E51943" w:rsidRPr="00120A5C">
              <w:rPr>
                <w:rFonts w:ascii="Times New Roman" w:hAnsi="Times New Roman" w:cs="Times New Roman"/>
                <w:sz w:val="26"/>
                <w:szCs w:val="26"/>
              </w:rPr>
              <w:t>. Совершенствование процессов управления в рамках полномочий органов исполнительной власти или органов местного самоуправления, закрепленных за ними законодательством Российской Федерации, объектами государственной собственности Вологодской области и муниципальной собственности, а также ограничение влияния государственных и муниципальных предприятий на конкуренцию</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1.1.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Утверждение и выполнение комплекса мероприятий (программы) по эффективному управлению имуществом государственных и муниципальных предприятий и учреждений, акционерных обществ с государственным участием, государственных и муниципальных некоммерческих организаций, осуществляющих предпринимательскую деятельность</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и муниципальных предприятий  на конкуренцию</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Комитет имущественных отношений</w:t>
            </w:r>
          </w:p>
        </w:tc>
      </w:tr>
      <w:tr w:rsidR="00E5194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51943" w:rsidRPr="00120A5C" w:rsidRDefault="00A37589"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w:t>
            </w:r>
            <w:r w:rsidR="00E51943" w:rsidRPr="00120A5C">
              <w:rPr>
                <w:rFonts w:ascii="Times New Roman" w:hAnsi="Times New Roman" w:cs="Times New Roman"/>
                <w:sz w:val="26"/>
                <w:szCs w:val="26"/>
              </w:rPr>
              <w:t>. Обеспечение и сохранение  целевого использования государственных (муниципальных) объектов недвижимого имущества</w:t>
            </w:r>
          </w:p>
          <w:p w:rsidR="00E51943" w:rsidRPr="00120A5C" w:rsidRDefault="00E5194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 в социальной сфере</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roofErr w:type="gramStart"/>
            <w:r w:rsidRPr="00120A5C">
              <w:rPr>
                <w:rFonts w:ascii="Times New Roman" w:hAnsi="Times New Roman" w:cs="Times New Roman"/>
                <w:sz w:val="26"/>
                <w:szCs w:val="26"/>
              </w:rP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w:t>
            </w:r>
            <w:r w:rsidRPr="00120A5C">
              <w:rPr>
                <w:rFonts w:ascii="Times New Roman" w:hAnsi="Times New Roman" w:cs="Times New Roman"/>
                <w:sz w:val="26"/>
                <w:szCs w:val="26"/>
              </w:rPr>
              <w:lastRenderedPageBreak/>
              <w:t>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roofErr w:type="gramEnd"/>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Управление образования</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3. Обеспечение равных условий доступа к информации о государственном имуществе Вологодской области и имуществе муниципальных образований Вологодской области</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3.1.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Размещение в открытом доступе информации о реализации государственного имущества Вологодской области  и имущества, находящегося в собственности муниципальных образований области, а также ресурсов всех видов, находящихся в государственной собственности Вологодской области  и муниципальной собственности</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равных условий доступа к информации о реализации государственного имущества Вологодской области  и  имущества, находящегося в собственности муниципальных образований области, а также ресурсов всех видов, находящихся в государственной собственности Вологодской области  и муниципальной собственности</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Комитет имущественных отношений</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4. Повышение финансовой грамотности населения (потребителей) и субъектов малого предпринимательств</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4.1.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Реализация совместно с кредитными учреждениями комплекса мер по повышению уровня финансовой грамотности подрастающего поколения, в том числе проведение открытых уроков по финансовой грамотности в образовательных учреждениях</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создание условий для повышения финансовой грамотности подрастающего поколения</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Финансовое управление</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4.2.</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Реализация мероприятий по повышению финансовой грамотности граждан пожилого возраста в центрах активного долголетия «Забота», созданных на базе комплексных центров социального обслуживания области</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создание условий для повышения финансовой грамотности граждан пожилого возраста </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Финансовое управление</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5. Упрощение процедур возведения (создания) антенно-мачтовых сооружений (объектов) для услуг связи</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5.1.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Разработка, реализация нормативных правовых актов, направленных на снижение административных барьеров при выдаче разрешений на строительство для целей возведения (создания) антенно-мачтовых сооружений (объектов) для услуг связи</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принятый правовой акт;  снижение административных барьеров при выдаче разрешений на строительство для целей возведения (создания) антенно-мачтовых сооружений (объектов) для услуг связи </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Управление архитектуры и градостроительства </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6.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6.1.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Проведение мониторинга работы органов местного самоуправления по исполнению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выявление и устранение нарушений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w:t>
            </w:r>
            <w:r w:rsidRPr="00120A5C">
              <w:rPr>
                <w:rFonts w:ascii="Times New Roman" w:hAnsi="Times New Roman" w:cs="Times New Roman"/>
                <w:sz w:val="26"/>
                <w:szCs w:val="26"/>
              </w:rPr>
              <w:lastRenderedPageBreak/>
              <w:t>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A5668D">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 xml:space="preserve">Управление архитектуры и градостроительства </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6.2.</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Обеспечение совершенствования 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A5668D">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Управление архитектуры и градостроительства </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 xml:space="preserve">7. Внедрение </w:t>
            </w:r>
            <w:proofErr w:type="gramStart"/>
            <w:r w:rsidRPr="00120A5C">
              <w:rPr>
                <w:rFonts w:ascii="Times New Roman" w:hAnsi="Times New Roman" w:cs="Times New Roman"/>
                <w:sz w:val="26"/>
                <w:szCs w:val="26"/>
              </w:rPr>
              <w:t>системы мер обеспечения соблюдения требований антимонопольного законодательства</w:t>
            </w:r>
            <w:proofErr w:type="gramEnd"/>
            <w:r w:rsidRPr="00120A5C">
              <w:rPr>
                <w:rFonts w:ascii="Times New Roman" w:hAnsi="Times New Roman" w:cs="Times New Roman"/>
                <w:sz w:val="26"/>
                <w:szCs w:val="26"/>
              </w:rPr>
              <w:t xml:space="preserve"> органами исполнительной государственной власти области</w:t>
            </w:r>
          </w:p>
        </w:tc>
      </w:tr>
      <w:tr w:rsidR="00CF2D63" w:rsidRPr="00120A5C" w:rsidTr="009A6566">
        <w:tc>
          <w:tcPr>
            <w:tcW w:w="69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A3758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7.1.</w:t>
            </w:r>
          </w:p>
        </w:tc>
        <w:tc>
          <w:tcPr>
            <w:tcW w:w="56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Организация содействия органам местного самоуправления в вопросах создания и внедрения антимонопольного </w:t>
            </w:r>
            <w:proofErr w:type="spellStart"/>
            <w:r w:rsidRPr="00120A5C">
              <w:rPr>
                <w:rFonts w:ascii="Times New Roman" w:hAnsi="Times New Roman" w:cs="Times New Roman"/>
                <w:sz w:val="26"/>
                <w:szCs w:val="26"/>
              </w:rPr>
              <w:t>комплаенса</w:t>
            </w:r>
            <w:proofErr w:type="spellEnd"/>
            <w:r w:rsidRPr="00120A5C">
              <w:rPr>
                <w:rFonts w:ascii="Times New Roman" w:hAnsi="Times New Roman" w:cs="Times New Roman"/>
                <w:sz w:val="26"/>
                <w:szCs w:val="26"/>
              </w:rPr>
              <w:t>, включая проведение обучающих семинаров. Учет результатов работы при формировании рейтинга оценки деятельности муниципальных и городских округов, муниципальных районов Вологодской области по содействию развитию конкуренции и обеспечению условий для благоприятного инвестиционного климата</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создание и внедрение антимонопольного </w:t>
            </w:r>
            <w:proofErr w:type="spellStart"/>
            <w:r w:rsidRPr="00120A5C">
              <w:rPr>
                <w:rFonts w:ascii="Times New Roman" w:hAnsi="Times New Roman" w:cs="Times New Roman"/>
                <w:sz w:val="26"/>
                <w:szCs w:val="26"/>
              </w:rPr>
              <w:t>комплаенса</w:t>
            </w:r>
            <w:proofErr w:type="spellEnd"/>
            <w:r w:rsidRPr="00120A5C">
              <w:rPr>
                <w:rFonts w:ascii="Times New Roman" w:hAnsi="Times New Roman" w:cs="Times New Roman"/>
                <w:sz w:val="26"/>
                <w:szCs w:val="26"/>
              </w:rPr>
              <w:t>, формирование рейтинга муниципальных и городских округов, муниципальных районов области по содействию развитию конкуренции и обеспечению условий для благоприятного инвестиционного климата</w:t>
            </w:r>
          </w:p>
        </w:tc>
        <w:tc>
          <w:tcPr>
            <w:tcW w:w="28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Управление экономики и сельского хозяйства </w:t>
            </w: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 Сфера транспорта</w:t>
            </w: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8.1.</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w:t>
            </w:r>
            <w:r w:rsidRPr="00120A5C">
              <w:rPr>
                <w:rFonts w:ascii="Times New Roman" w:hAnsi="Times New Roman" w:cs="Times New Roman"/>
                <w:sz w:val="26"/>
                <w:szCs w:val="26"/>
              </w:rPr>
              <w:lastRenderedPageBreak/>
              <w:t xml:space="preserve">пассажирских перевозок наземным транспортом </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36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доля услуг (работ) по перевозке пассажиров автомобильным транспортом по муниципальным маршрутам регулярных </w:t>
            </w:r>
            <w:r w:rsidRPr="00120A5C">
              <w:rPr>
                <w:rFonts w:ascii="Times New Roman" w:hAnsi="Times New Roman" w:cs="Times New Roman"/>
                <w:sz w:val="26"/>
                <w:szCs w:val="26"/>
              </w:rPr>
              <w:lastRenderedPageBreak/>
              <w:t>перевозок, оказанных (выполненных) организациями частной формы собственности, - не менее 20 процентов</w:t>
            </w:r>
          </w:p>
        </w:tc>
        <w:tc>
          <w:tcPr>
            <w:tcW w:w="28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190E5D"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Управление строительства и жилищно-коммунального хозяйства</w:t>
            </w: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8.2.</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Формирование сети регулярных маршрутов с учетом предложений, изложенных в обращениях негосударственных перевозчиков</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c>
          <w:tcPr>
            <w:tcW w:w="28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8.3.</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Мониторинг пассажиропотока и потребностей региона в корректировке существующей маршрутной сети и создание новых маршрутов</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c>
          <w:tcPr>
            <w:tcW w:w="28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8.4</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Разработка документа планирования регулярных перевозок с учетом полученной информации по результатам мониторинга</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c>
          <w:tcPr>
            <w:tcW w:w="28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r>
      <w:tr w:rsidR="00CF2D63" w:rsidRPr="00120A5C" w:rsidTr="009A6566">
        <w:tc>
          <w:tcPr>
            <w:tcW w:w="1482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9. Системные мероприятия в рамках реализации Национального плана («дорожной карты») развития конкуренции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в Российской Федерации на 2021-2025 годы, утвержденного распоряжением Правительства Российской Федерации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от 2 сентября 2021 года № 2424-р</w:t>
            </w: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A3758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9.1</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 составление планов-графиков полной инвентаризации муниципального имущества, в том числе закрепленного за предприятиями, учреждениями;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w:t>
            </w:r>
            <w:r w:rsidRPr="00120A5C">
              <w:rPr>
                <w:rFonts w:ascii="Times New Roman" w:hAnsi="Times New Roman" w:cs="Times New Roman"/>
                <w:sz w:val="26"/>
                <w:szCs w:val="26"/>
              </w:rPr>
              <w:lastRenderedPageBreak/>
              <w:t xml:space="preserve">полномочий органов местного самоуправления;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 включение указанного имущества в программу приватизации, утверждение плана по перепрофилированию имущества </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rsidR="00CF2D63" w:rsidRPr="00120A5C" w:rsidRDefault="00CF2D63" w:rsidP="002C6E40">
            <w:pPr>
              <w:spacing w:after="0" w:line="240" w:lineRule="auto"/>
              <w:rPr>
                <w:rFonts w:ascii="Times New Roman" w:hAnsi="Times New Roman" w:cs="Times New Roman"/>
                <w:sz w:val="26"/>
                <w:szCs w:val="26"/>
              </w:rPr>
            </w:pPr>
          </w:p>
        </w:tc>
        <w:tc>
          <w:tcPr>
            <w:tcW w:w="28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Комитет имущественных отношений</w:t>
            </w:r>
          </w:p>
        </w:tc>
      </w:tr>
      <w:tr w:rsidR="00CF2D63" w:rsidRPr="00120A5C" w:rsidTr="009A6566">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A37589">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lastRenderedPageBreak/>
              <w:t>9.2</w:t>
            </w:r>
          </w:p>
        </w:tc>
        <w:tc>
          <w:tcPr>
            <w:tcW w:w="571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2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120A5C">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2024 – 2025 годы</w:t>
            </w:r>
          </w:p>
        </w:tc>
        <w:tc>
          <w:tcPr>
            <w:tcW w:w="33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tc>
        <w:tc>
          <w:tcPr>
            <w:tcW w:w="28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F2D63" w:rsidRPr="00120A5C" w:rsidRDefault="00CF2D63" w:rsidP="002C6E40">
            <w:pPr>
              <w:spacing w:after="0" w:line="240" w:lineRule="auto"/>
              <w:rPr>
                <w:rFonts w:ascii="Times New Roman" w:hAnsi="Times New Roman" w:cs="Times New Roman"/>
                <w:sz w:val="26"/>
                <w:szCs w:val="26"/>
              </w:rPr>
            </w:pPr>
          </w:p>
        </w:tc>
      </w:tr>
    </w:tbl>
    <w:p w:rsidR="00E51943" w:rsidRPr="00120A5C" w:rsidRDefault="00E51943" w:rsidP="002C6E40">
      <w:pPr>
        <w:spacing w:after="0" w:line="240" w:lineRule="auto"/>
        <w:rPr>
          <w:rFonts w:ascii="Times New Roman" w:hAnsi="Times New Roman" w:cs="Times New Roman"/>
          <w:sz w:val="26"/>
          <w:szCs w:val="26"/>
        </w:rPr>
      </w:pPr>
    </w:p>
    <w:p w:rsidR="00C44A4B" w:rsidRPr="00120A5C" w:rsidRDefault="00C44A4B" w:rsidP="002C6E40">
      <w:pPr>
        <w:spacing w:after="0" w:line="240" w:lineRule="auto"/>
        <w:rPr>
          <w:rFonts w:ascii="Times New Roman" w:hAnsi="Times New Roman" w:cs="Times New Roman"/>
          <w:sz w:val="26"/>
          <w:szCs w:val="26"/>
        </w:rPr>
      </w:pPr>
      <w:r w:rsidRPr="00120A5C">
        <w:rPr>
          <w:rFonts w:ascii="Times New Roman" w:hAnsi="Times New Roman" w:cs="Times New Roman"/>
          <w:sz w:val="26"/>
          <w:szCs w:val="26"/>
        </w:rPr>
        <w:br w:type="page"/>
      </w:r>
    </w:p>
    <w:p w:rsidR="00C44A4B" w:rsidRPr="00120A5C" w:rsidRDefault="00C44A4B" w:rsidP="009A6566">
      <w:pPr>
        <w:spacing w:after="0" w:line="240" w:lineRule="auto"/>
        <w:ind w:left="11482"/>
        <w:rPr>
          <w:rFonts w:ascii="Verdana" w:hAnsi="Verdana"/>
          <w:sz w:val="28"/>
        </w:rPr>
      </w:pPr>
      <w:r w:rsidRPr="00120A5C">
        <w:rPr>
          <w:rFonts w:ascii="Times New Roman" w:hAnsi="Times New Roman"/>
          <w:color w:val="000000"/>
          <w:sz w:val="28"/>
        </w:rPr>
        <w:lastRenderedPageBreak/>
        <w:t>УТВЕРЖДЕНЫ</w:t>
      </w:r>
    </w:p>
    <w:p w:rsidR="00C44A4B" w:rsidRPr="00120A5C" w:rsidRDefault="004C03B8" w:rsidP="009A6566">
      <w:pPr>
        <w:spacing w:after="0" w:line="240" w:lineRule="auto"/>
        <w:ind w:left="11482"/>
        <w:rPr>
          <w:rFonts w:ascii="Times New Roman" w:hAnsi="Times New Roman"/>
          <w:color w:val="000000"/>
          <w:sz w:val="28"/>
        </w:rPr>
      </w:pPr>
      <w:r>
        <w:rPr>
          <w:rFonts w:ascii="Times New Roman" w:hAnsi="Times New Roman"/>
          <w:color w:val="000000"/>
          <w:sz w:val="28"/>
        </w:rPr>
        <w:t>п</w:t>
      </w:r>
      <w:r w:rsidR="009A6566" w:rsidRPr="00120A5C">
        <w:rPr>
          <w:rFonts w:ascii="Times New Roman" w:hAnsi="Times New Roman"/>
          <w:color w:val="000000"/>
          <w:sz w:val="28"/>
        </w:rPr>
        <w:t>остановлением</w:t>
      </w:r>
    </w:p>
    <w:p w:rsidR="009A6566" w:rsidRPr="00120A5C" w:rsidRDefault="004C03B8" w:rsidP="009A6566">
      <w:pPr>
        <w:spacing w:after="0" w:line="240" w:lineRule="auto"/>
        <w:ind w:left="11482"/>
        <w:rPr>
          <w:rFonts w:ascii="Verdana" w:hAnsi="Verdana"/>
          <w:sz w:val="28"/>
        </w:rPr>
      </w:pPr>
      <w:r>
        <w:rPr>
          <w:rFonts w:ascii="Times New Roman" w:hAnsi="Times New Roman"/>
          <w:color w:val="000000"/>
          <w:sz w:val="28"/>
        </w:rPr>
        <w:t>а</w:t>
      </w:r>
      <w:r w:rsidR="009A6566" w:rsidRPr="00120A5C">
        <w:rPr>
          <w:rFonts w:ascii="Times New Roman" w:hAnsi="Times New Roman"/>
          <w:color w:val="000000"/>
          <w:sz w:val="28"/>
        </w:rPr>
        <w:t>дминистрации района</w:t>
      </w:r>
    </w:p>
    <w:p w:rsidR="00C44A4B" w:rsidRPr="00120A5C" w:rsidRDefault="00C44A4B" w:rsidP="009A6566">
      <w:pPr>
        <w:spacing w:after="0" w:line="240" w:lineRule="auto"/>
        <w:ind w:left="11482"/>
        <w:rPr>
          <w:rFonts w:ascii="Verdana" w:hAnsi="Verdana"/>
          <w:sz w:val="28"/>
        </w:rPr>
      </w:pPr>
      <w:r w:rsidRPr="00120A5C">
        <w:rPr>
          <w:rFonts w:ascii="Times New Roman" w:hAnsi="Times New Roman"/>
          <w:color w:val="000000"/>
          <w:sz w:val="28"/>
        </w:rPr>
        <w:t xml:space="preserve">от </w:t>
      </w:r>
      <w:r w:rsidR="004C03B8">
        <w:rPr>
          <w:rFonts w:ascii="Times New Roman" w:hAnsi="Times New Roman"/>
          <w:color w:val="000000"/>
          <w:sz w:val="28"/>
        </w:rPr>
        <w:t>07.05.2024</w:t>
      </w:r>
      <w:r w:rsidRPr="00120A5C">
        <w:rPr>
          <w:rFonts w:ascii="Times New Roman" w:hAnsi="Times New Roman"/>
          <w:color w:val="000000"/>
          <w:sz w:val="28"/>
        </w:rPr>
        <w:t xml:space="preserve"> № </w:t>
      </w:r>
      <w:r w:rsidR="004C03B8">
        <w:rPr>
          <w:rFonts w:ascii="Times New Roman" w:hAnsi="Times New Roman"/>
          <w:color w:val="000000"/>
          <w:sz w:val="28"/>
        </w:rPr>
        <w:t>206</w:t>
      </w:r>
    </w:p>
    <w:p w:rsidR="00C44A4B" w:rsidRPr="00120A5C" w:rsidRDefault="00C44A4B" w:rsidP="009A6566">
      <w:pPr>
        <w:spacing w:after="0" w:line="240" w:lineRule="auto"/>
        <w:ind w:left="11482"/>
        <w:rPr>
          <w:rFonts w:ascii="Verdana" w:hAnsi="Verdana"/>
          <w:sz w:val="28"/>
        </w:rPr>
      </w:pPr>
      <w:r w:rsidRPr="00120A5C">
        <w:rPr>
          <w:rFonts w:ascii="Times New Roman" w:hAnsi="Times New Roman"/>
          <w:color w:val="000000"/>
          <w:sz w:val="28"/>
        </w:rPr>
        <w:t>(приложение 3)</w:t>
      </w:r>
    </w:p>
    <w:p w:rsidR="00C44A4B" w:rsidRPr="00120A5C" w:rsidRDefault="00C44A4B" w:rsidP="002C6E40">
      <w:pPr>
        <w:spacing w:after="0" w:line="240" w:lineRule="auto"/>
        <w:rPr>
          <w:rFonts w:ascii="Times New Roman" w:hAnsi="Times New Roman"/>
        </w:rPr>
      </w:pPr>
    </w:p>
    <w:p w:rsidR="00C44A4B" w:rsidRPr="00120A5C" w:rsidRDefault="00C44A4B" w:rsidP="002C6E40">
      <w:pPr>
        <w:pStyle w:val="a4"/>
        <w:ind w:left="0"/>
        <w:jc w:val="center"/>
        <w:rPr>
          <w:rFonts w:ascii="Times New Roman" w:hAnsi="Times New Roman"/>
          <w:b/>
          <w:sz w:val="28"/>
        </w:rPr>
      </w:pPr>
      <w:r w:rsidRPr="00120A5C">
        <w:rPr>
          <w:rFonts w:ascii="Times New Roman" w:hAnsi="Times New Roman"/>
          <w:b/>
          <w:sz w:val="28"/>
        </w:rPr>
        <w:t xml:space="preserve">Ключевые показатели развития конкуренции на товарных рынках в </w:t>
      </w:r>
      <w:r w:rsidR="00D15A7F" w:rsidRPr="00120A5C">
        <w:rPr>
          <w:rFonts w:ascii="Times New Roman" w:hAnsi="Times New Roman"/>
          <w:b/>
          <w:sz w:val="28"/>
        </w:rPr>
        <w:t>Череповецком муниципальном районе</w:t>
      </w:r>
    </w:p>
    <w:p w:rsidR="00C44A4B" w:rsidRPr="00120A5C" w:rsidRDefault="00C44A4B" w:rsidP="002C6E40">
      <w:pPr>
        <w:spacing w:after="0" w:line="240" w:lineRule="auto"/>
        <w:rPr>
          <w:rFonts w:ascii="Times New Roman" w:hAnsi="Times New Roman"/>
        </w:rPr>
      </w:pPr>
    </w:p>
    <w:tbl>
      <w:tblPr>
        <w:tblStyle w:val="a6"/>
        <w:tblW w:w="15168" w:type="dxa"/>
        <w:tblInd w:w="-34" w:type="dxa"/>
        <w:tblLayout w:type="fixed"/>
        <w:tblLook w:val="04A0"/>
      </w:tblPr>
      <w:tblGrid>
        <w:gridCol w:w="993"/>
        <w:gridCol w:w="8080"/>
        <w:gridCol w:w="993"/>
        <w:gridCol w:w="1275"/>
        <w:gridCol w:w="1275"/>
        <w:gridCol w:w="1276"/>
        <w:gridCol w:w="1276"/>
      </w:tblGrid>
      <w:tr w:rsidR="00C44A4B" w:rsidRPr="00120A5C" w:rsidTr="00C44A4B">
        <w:tc>
          <w:tcPr>
            <w:tcW w:w="993" w:type="dxa"/>
          </w:tcPr>
          <w:p w:rsidR="00C44A4B" w:rsidRPr="00120A5C" w:rsidRDefault="00C44A4B" w:rsidP="002C6E40">
            <w:pPr>
              <w:jc w:val="center"/>
              <w:rPr>
                <w:b/>
                <w:sz w:val="22"/>
              </w:rPr>
            </w:pPr>
            <w:r w:rsidRPr="00120A5C">
              <w:rPr>
                <w:b/>
                <w:sz w:val="22"/>
              </w:rPr>
              <w:t>№</w:t>
            </w:r>
          </w:p>
          <w:p w:rsidR="00C44A4B" w:rsidRPr="00120A5C" w:rsidRDefault="00C44A4B" w:rsidP="002C6E40">
            <w:pPr>
              <w:jc w:val="center"/>
              <w:rPr>
                <w:b/>
                <w:sz w:val="22"/>
              </w:rPr>
            </w:pPr>
            <w:proofErr w:type="spellStart"/>
            <w:proofErr w:type="gramStart"/>
            <w:r w:rsidRPr="00120A5C">
              <w:rPr>
                <w:b/>
                <w:sz w:val="22"/>
              </w:rPr>
              <w:t>п</w:t>
            </w:r>
            <w:proofErr w:type="spellEnd"/>
            <w:proofErr w:type="gramEnd"/>
            <w:r w:rsidRPr="00120A5C">
              <w:rPr>
                <w:b/>
                <w:sz w:val="22"/>
              </w:rPr>
              <w:t>/</w:t>
            </w:r>
            <w:proofErr w:type="spellStart"/>
            <w:r w:rsidRPr="00120A5C">
              <w:rPr>
                <w:b/>
                <w:sz w:val="22"/>
              </w:rPr>
              <w:t>п</w:t>
            </w:r>
            <w:proofErr w:type="spellEnd"/>
          </w:p>
        </w:tc>
        <w:tc>
          <w:tcPr>
            <w:tcW w:w="8080" w:type="dxa"/>
          </w:tcPr>
          <w:p w:rsidR="00C44A4B" w:rsidRPr="00120A5C" w:rsidRDefault="00C44A4B" w:rsidP="002C6E40">
            <w:pPr>
              <w:jc w:val="center"/>
              <w:rPr>
                <w:b/>
                <w:sz w:val="22"/>
              </w:rPr>
            </w:pPr>
            <w:r w:rsidRPr="00120A5C">
              <w:rPr>
                <w:b/>
                <w:sz w:val="22"/>
              </w:rPr>
              <w:t>Наименование</w:t>
            </w:r>
          </w:p>
          <w:p w:rsidR="00C44A4B" w:rsidRPr="00120A5C" w:rsidRDefault="00C44A4B" w:rsidP="002C6E40">
            <w:pPr>
              <w:jc w:val="center"/>
              <w:rPr>
                <w:b/>
                <w:sz w:val="22"/>
              </w:rPr>
            </w:pPr>
            <w:r w:rsidRPr="00120A5C">
              <w:rPr>
                <w:b/>
                <w:sz w:val="22"/>
              </w:rPr>
              <w:t>ключевого показателя</w:t>
            </w:r>
          </w:p>
        </w:tc>
        <w:tc>
          <w:tcPr>
            <w:tcW w:w="993" w:type="dxa"/>
          </w:tcPr>
          <w:p w:rsidR="00C44A4B" w:rsidRPr="00120A5C" w:rsidRDefault="00C44A4B" w:rsidP="002C6E40">
            <w:pPr>
              <w:jc w:val="center"/>
              <w:rPr>
                <w:b/>
                <w:sz w:val="22"/>
              </w:rPr>
            </w:pPr>
            <w:r w:rsidRPr="00120A5C">
              <w:rPr>
                <w:b/>
                <w:sz w:val="22"/>
              </w:rPr>
              <w:t xml:space="preserve">Ед. </w:t>
            </w:r>
            <w:proofErr w:type="spellStart"/>
            <w:r w:rsidRPr="00120A5C">
              <w:rPr>
                <w:b/>
                <w:sz w:val="22"/>
              </w:rPr>
              <w:t>изм</w:t>
            </w:r>
            <w:proofErr w:type="spellEnd"/>
            <w:r w:rsidRPr="00120A5C">
              <w:rPr>
                <w:b/>
                <w:sz w:val="22"/>
              </w:rPr>
              <w:t>.</w:t>
            </w:r>
          </w:p>
        </w:tc>
        <w:tc>
          <w:tcPr>
            <w:tcW w:w="1275" w:type="dxa"/>
          </w:tcPr>
          <w:p w:rsidR="00C44A4B" w:rsidRPr="00120A5C" w:rsidRDefault="00C44A4B" w:rsidP="002C6E40">
            <w:pPr>
              <w:tabs>
                <w:tab w:val="left" w:pos="567"/>
              </w:tabs>
              <w:jc w:val="center"/>
              <w:outlineLvl w:val="1"/>
              <w:rPr>
                <w:b/>
                <w:sz w:val="22"/>
              </w:rPr>
            </w:pPr>
            <w:r w:rsidRPr="00120A5C">
              <w:rPr>
                <w:b/>
                <w:sz w:val="22"/>
              </w:rPr>
              <w:t>на 31.12.2022 (факт)</w:t>
            </w:r>
          </w:p>
        </w:tc>
        <w:tc>
          <w:tcPr>
            <w:tcW w:w="1275" w:type="dxa"/>
          </w:tcPr>
          <w:p w:rsidR="00C44A4B" w:rsidRPr="00120A5C" w:rsidRDefault="00C44A4B" w:rsidP="002D6D44">
            <w:pPr>
              <w:tabs>
                <w:tab w:val="left" w:pos="567"/>
              </w:tabs>
              <w:jc w:val="center"/>
              <w:outlineLvl w:val="1"/>
              <w:rPr>
                <w:b/>
                <w:sz w:val="22"/>
              </w:rPr>
            </w:pPr>
            <w:r w:rsidRPr="00120A5C">
              <w:rPr>
                <w:b/>
                <w:sz w:val="22"/>
              </w:rPr>
              <w:t xml:space="preserve">на 31.12.2023 </w:t>
            </w:r>
          </w:p>
        </w:tc>
        <w:tc>
          <w:tcPr>
            <w:tcW w:w="1276" w:type="dxa"/>
          </w:tcPr>
          <w:p w:rsidR="00C44A4B" w:rsidRPr="00120A5C" w:rsidRDefault="00C44A4B" w:rsidP="002C6E40">
            <w:pPr>
              <w:pStyle w:val="a4"/>
              <w:ind w:left="0"/>
              <w:jc w:val="center"/>
              <w:outlineLvl w:val="1"/>
              <w:rPr>
                <w:rFonts w:ascii="Times New Roman" w:hAnsi="Times New Roman"/>
                <w:b/>
                <w:sz w:val="22"/>
              </w:rPr>
            </w:pPr>
            <w:r w:rsidRPr="00120A5C">
              <w:rPr>
                <w:rFonts w:ascii="Times New Roman" w:hAnsi="Times New Roman"/>
                <w:b/>
                <w:sz w:val="22"/>
              </w:rPr>
              <w:t>на</w:t>
            </w:r>
          </w:p>
          <w:p w:rsidR="00C44A4B" w:rsidRPr="00120A5C" w:rsidRDefault="00C44A4B" w:rsidP="002C6E40">
            <w:pPr>
              <w:pStyle w:val="a4"/>
              <w:ind w:left="0"/>
              <w:jc w:val="center"/>
              <w:outlineLvl w:val="1"/>
              <w:rPr>
                <w:rFonts w:ascii="Times New Roman" w:hAnsi="Times New Roman"/>
                <w:b/>
                <w:sz w:val="22"/>
              </w:rPr>
            </w:pPr>
            <w:r w:rsidRPr="00120A5C">
              <w:rPr>
                <w:rFonts w:ascii="Times New Roman" w:hAnsi="Times New Roman"/>
                <w:b/>
                <w:sz w:val="22"/>
              </w:rPr>
              <w:t>31.12.2024 (план)</w:t>
            </w:r>
          </w:p>
        </w:tc>
        <w:tc>
          <w:tcPr>
            <w:tcW w:w="1276" w:type="dxa"/>
          </w:tcPr>
          <w:p w:rsidR="00C44A4B" w:rsidRPr="00120A5C" w:rsidRDefault="00C44A4B" w:rsidP="002C6E40">
            <w:pPr>
              <w:pStyle w:val="a4"/>
              <w:ind w:left="0"/>
              <w:jc w:val="center"/>
              <w:outlineLvl w:val="1"/>
              <w:rPr>
                <w:rFonts w:ascii="Times New Roman" w:hAnsi="Times New Roman"/>
                <w:b/>
                <w:sz w:val="22"/>
              </w:rPr>
            </w:pPr>
            <w:r w:rsidRPr="00120A5C">
              <w:rPr>
                <w:rFonts w:ascii="Times New Roman" w:hAnsi="Times New Roman"/>
                <w:b/>
                <w:sz w:val="22"/>
              </w:rPr>
              <w:t>на</w:t>
            </w:r>
          </w:p>
          <w:p w:rsidR="00C44A4B" w:rsidRPr="00120A5C" w:rsidRDefault="00C44A4B" w:rsidP="002C6E40">
            <w:pPr>
              <w:tabs>
                <w:tab w:val="left" w:pos="567"/>
              </w:tabs>
              <w:jc w:val="center"/>
              <w:outlineLvl w:val="1"/>
              <w:rPr>
                <w:b/>
                <w:sz w:val="22"/>
              </w:rPr>
            </w:pPr>
            <w:r w:rsidRPr="00120A5C">
              <w:rPr>
                <w:b/>
                <w:sz w:val="22"/>
              </w:rPr>
              <w:t>31.01.2025 (план)</w:t>
            </w:r>
          </w:p>
        </w:tc>
      </w:tr>
      <w:tr w:rsidR="00C44A4B" w:rsidRPr="00120A5C" w:rsidTr="00C44A4B">
        <w:tc>
          <w:tcPr>
            <w:tcW w:w="993" w:type="dxa"/>
          </w:tcPr>
          <w:p w:rsidR="00C44A4B" w:rsidRPr="00120A5C" w:rsidRDefault="00CF2D63" w:rsidP="002C6E40">
            <w:pPr>
              <w:jc w:val="center"/>
              <w:rPr>
                <w:b/>
                <w:sz w:val="22"/>
              </w:rPr>
            </w:pPr>
            <w:r w:rsidRPr="00120A5C">
              <w:rPr>
                <w:b/>
                <w:sz w:val="22"/>
              </w:rPr>
              <w:t>1</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услуг детского отдыха и оздоровления</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0D0846" w:rsidP="002C6E40">
            <w:pPr>
              <w:jc w:val="center"/>
              <w:rPr>
                <w:sz w:val="22"/>
              </w:rPr>
            </w:pPr>
            <w:r w:rsidRPr="00120A5C">
              <w:rPr>
                <w:sz w:val="22"/>
              </w:rPr>
              <w:t>2</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отдыха и оздоровления детей частной формы собственности</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32,5</w:t>
            </w:r>
          </w:p>
        </w:tc>
        <w:tc>
          <w:tcPr>
            <w:tcW w:w="1275" w:type="dxa"/>
          </w:tcPr>
          <w:p w:rsidR="00C44A4B" w:rsidRPr="00120A5C" w:rsidRDefault="00C44A4B" w:rsidP="002C6E40">
            <w:pPr>
              <w:jc w:val="center"/>
              <w:rPr>
                <w:sz w:val="22"/>
              </w:rPr>
            </w:pPr>
            <w:r w:rsidRPr="00120A5C">
              <w:rPr>
                <w:sz w:val="22"/>
              </w:rPr>
              <w:t>22</w:t>
            </w:r>
          </w:p>
        </w:tc>
        <w:tc>
          <w:tcPr>
            <w:tcW w:w="1276" w:type="dxa"/>
          </w:tcPr>
          <w:p w:rsidR="00C44A4B" w:rsidRPr="00120A5C" w:rsidRDefault="00C44A4B" w:rsidP="002C6E40">
            <w:pPr>
              <w:jc w:val="center"/>
              <w:rPr>
                <w:sz w:val="22"/>
              </w:rPr>
            </w:pPr>
            <w:r w:rsidRPr="00120A5C">
              <w:rPr>
                <w:sz w:val="22"/>
              </w:rPr>
              <w:t>22</w:t>
            </w:r>
          </w:p>
        </w:tc>
        <w:tc>
          <w:tcPr>
            <w:tcW w:w="1276" w:type="dxa"/>
          </w:tcPr>
          <w:p w:rsidR="00C44A4B" w:rsidRPr="00120A5C" w:rsidRDefault="00C44A4B" w:rsidP="002C6E40">
            <w:pPr>
              <w:jc w:val="center"/>
              <w:rPr>
                <w:sz w:val="22"/>
              </w:rPr>
            </w:pPr>
            <w:r w:rsidRPr="00120A5C">
              <w:rPr>
                <w:sz w:val="22"/>
              </w:rPr>
              <w:t>22</w:t>
            </w:r>
          </w:p>
        </w:tc>
      </w:tr>
      <w:tr w:rsidR="00C44A4B" w:rsidRPr="00120A5C" w:rsidTr="00C44A4B">
        <w:tc>
          <w:tcPr>
            <w:tcW w:w="993" w:type="dxa"/>
          </w:tcPr>
          <w:p w:rsidR="00C44A4B" w:rsidRPr="00120A5C" w:rsidRDefault="00CF2D63" w:rsidP="002C6E40">
            <w:pPr>
              <w:jc w:val="center"/>
              <w:rPr>
                <w:b/>
                <w:sz w:val="22"/>
              </w:rPr>
            </w:pPr>
            <w:r w:rsidRPr="00120A5C">
              <w:rPr>
                <w:b/>
                <w:sz w:val="22"/>
              </w:rPr>
              <w:t>2</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ритуальных услуг</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2</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ритуальных услуг</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79,9</w:t>
            </w:r>
          </w:p>
        </w:tc>
        <w:tc>
          <w:tcPr>
            <w:tcW w:w="1275" w:type="dxa"/>
          </w:tcPr>
          <w:p w:rsidR="00C44A4B" w:rsidRPr="00120A5C" w:rsidRDefault="00C44A4B" w:rsidP="002C6E40">
            <w:pPr>
              <w:jc w:val="center"/>
              <w:rPr>
                <w:sz w:val="22"/>
              </w:rPr>
            </w:pPr>
            <w:r w:rsidRPr="00120A5C">
              <w:rPr>
                <w:sz w:val="22"/>
              </w:rPr>
              <w:t>79,9</w:t>
            </w:r>
          </w:p>
        </w:tc>
        <w:tc>
          <w:tcPr>
            <w:tcW w:w="1276" w:type="dxa"/>
          </w:tcPr>
          <w:p w:rsidR="00C44A4B" w:rsidRPr="00120A5C" w:rsidRDefault="00C44A4B" w:rsidP="002C6E40">
            <w:pPr>
              <w:jc w:val="center"/>
              <w:rPr>
                <w:sz w:val="22"/>
              </w:rPr>
            </w:pPr>
            <w:r w:rsidRPr="00120A5C">
              <w:rPr>
                <w:sz w:val="22"/>
              </w:rPr>
              <w:t>79,9</w:t>
            </w:r>
          </w:p>
        </w:tc>
        <w:tc>
          <w:tcPr>
            <w:tcW w:w="1276" w:type="dxa"/>
          </w:tcPr>
          <w:p w:rsidR="00C44A4B" w:rsidRPr="00120A5C" w:rsidRDefault="00C44A4B" w:rsidP="002C6E40">
            <w:pPr>
              <w:jc w:val="center"/>
              <w:rPr>
                <w:sz w:val="22"/>
              </w:rPr>
            </w:pPr>
            <w:r w:rsidRPr="00120A5C">
              <w:rPr>
                <w:sz w:val="22"/>
              </w:rPr>
              <w:t>79,9</w:t>
            </w:r>
          </w:p>
        </w:tc>
      </w:tr>
      <w:tr w:rsidR="00C44A4B" w:rsidRPr="00120A5C" w:rsidTr="00C44A4B">
        <w:tc>
          <w:tcPr>
            <w:tcW w:w="993" w:type="dxa"/>
          </w:tcPr>
          <w:p w:rsidR="00C44A4B" w:rsidRPr="00120A5C" w:rsidRDefault="00CF2D63" w:rsidP="002C6E40">
            <w:pPr>
              <w:jc w:val="center"/>
              <w:rPr>
                <w:b/>
                <w:sz w:val="22"/>
              </w:rPr>
            </w:pPr>
            <w:r w:rsidRPr="00120A5C">
              <w:rPr>
                <w:b/>
                <w:sz w:val="22"/>
              </w:rPr>
              <w:t>3</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племенного животноводства</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3</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на рынке племенного животноводства</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r>
      <w:tr w:rsidR="00C44A4B" w:rsidRPr="00120A5C" w:rsidTr="00C44A4B">
        <w:tc>
          <w:tcPr>
            <w:tcW w:w="993" w:type="dxa"/>
          </w:tcPr>
          <w:p w:rsidR="00C44A4B" w:rsidRPr="00120A5C" w:rsidRDefault="00CF2D63" w:rsidP="002C6E40">
            <w:pPr>
              <w:jc w:val="center"/>
              <w:rPr>
                <w:b/>
                <w:sz w:val="22"/>
              </w:rPr>
            </w:pPr>
            <w:r w:rsidRPr="00120A5C">
              <w:rPr>
                <w:b/>
                <w:sz w:val="22"/>
              </w:rPr>
              <w:t>4</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семеноводства</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4</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на рынке семеноводства</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r>
      <w:tr w:rsidR="00C44A4B" w:rsidRPr="00120A5C" w:rsidTr="00C44A4B">
        <w:tc>
          <w:tcPr>
            <w:tcW w:w="993" w:type="dxa"/>
          </w:tcPr>
          <w:p w:rsidR="00C44A4B" w:rsidRPr="00120A5C" w:rsidRDefault="00CF2D63" w:rsidP="002C6E40">
            <w:pPr>
              <w:jc w:val="center"/>
              <w:rPr>
                <w:b/>
                <w:sz w:val="22"/>
              </w:rPr>
            </w:pPr>
            <w:r w:rsidRPr="00120A5C">
              <w:rPr>
                <w:b/>
                <w:sz w:val="22"/>
              </w:rPr>
              <w:t>5</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жилищного строительства</w:t>
            </w:r>
          </w:p>
        </w:tc>
        <w:tc>
          <w:tcPr>
            <w:tcW w:w="993" w:type="dxa"/>
          </w:tcPr>
          <w:p w:rsidR="00C44A4B" w:rsidRPr="00120A5C" w:rsidRDefault="00C44A4B" w:rsidP="002C6E40">
            <w:pPr>
              <w:jc w:val="cente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5</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96,4</w:t>
            </w:r>
          </w:p>
        </w:tc>
        <w:tc>
          <w:tcPr>
            <w:tcW w:w="1275" w:type="dxa"/>
          </w:tcPr>
          <w:p w:rsidR="00C44A4B" w:rsidRPr="00120A5C" w:rsidRDefault="00C44A4B" w:rsidP="002C6E40">
            <w:pPr>
              <w:jc w:val="center"/>
              <w:rPr>
                <w:sz w:val="22"/>
              </w:rPr>
            </w:pPr>
            <w:r w:rsidRPr="00120A5C">
              <w:rPr>
                <w:sz w:val="22"/>
              </w:rPr>
              <w:t>80</w:t>
            </w:r>
          </w:p>
        </w:tc>
        <w:tc>
          <w:tcPr>
            <w:tcW w:w="1276" w:type="dxa"/>
          </w:tcPr>
          <w:p w:rsidR="00C44A4B" w:rsidRPr="00120A5C" w:rsidRDefault="00C44A4B" w:rsidP="002C6E40">
            <w:pPr>
              <w:jc w:val="center"/>
              <w:rPr>
                <w:sz w:val="22"/>
              </w:rPr>
            </w:pPr>
            <w:r w:rsidRPr="00120A5C">
              <w:rPr>
                <w:sz w:val="22"/>
              </w:rPr>
              <w:t>80</w:t>
            </w:r>
          </w:p>
        </w:tc>
        <w:tc>
          <w:tcPr>
            <w:tcW w:w="1276" w:type="dxa"/>
          </w:tcPr>
          <w:p w:rsidR="00C44A4B" w:rsidRPr="00120A5C" w:rsidRDefault="00C44A4B" w:rsidP="002C6E40">
            <w:pPr>
              <w:jc w:val="center"/>
              <w:rPr>
                <w:sz w:val="22"/>
              </w:rPr>
            </w:pPr>
            <w:r w:rsidRPr="00120A5C">
              <w:rPr>
                <w:sz w:val="22"/>
              </w:rPr>
              <w:t>80</w:t>
            </w:r>
          </w:p>
        </w:tc>
      </w:tr>
      <w:tr w:rsidR="00C44A4B" w:rsidRPr="00120A5C" w:rsidTr="00C44A4B">
        <w:tc>
          <w:tcPr>
            <w:tcW w:w="993" w:type="dxa"/>
          </w:tcPr>
          <w:p w:rsidR="00C44A4B" w:rsidRPr="00120A5C" w:rsidRDefault="00CF2D63" w:rsidP="002C6E40">
            <w:pPr>
              <w:jc w:val="center"/>
              <w:rPr>
                <w:b/>
                <w:sz w:val="22"/>
              </w:rPr>
            </w:pPr>
            <w:r w:rsidRPr="00120A5C">
              <w:rPr>
                <w:b/>
                <w:sz w:val="22"/>
              </w:rPr>
              <w:t>6</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строительства объектов капитального строительства, за исключением жилищного и дорожного строительства</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6</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80</w:t>
            </w:r>
          </w:p>
        </w:tc>
        <w:tc>
          <w:tcPr>
            <w:tcW w:w="1275" w:type="dxa"/>
          </w:tcPr>
          <w:p w:rsidR="00C44A4B" w:rsidRPr="00120A5C" w:rsidRDefault="00C44A4B" w:rsidP="002C6E40">
            <w:pPr>
              <w:jc w:val="center"/>
              <w:rPr>
                <w:sz w:val="22"/>
              </w:rPr>
            </w:pPr>
            <w:r w:rsidRPr="00120A5C">
              <w:rPr>
                <w:sz w:val="22"/>
              </w:rPr>
              <w:t>80</w:t>
            </w:r>
          </w:p>
        </w:tc>
        <w:tc>
          <w:tcPr>
            <w:tcW w:w="1276" w:type="dxa"/>
          </w:tcPr>
          <w:p w:rsidR="00C44A4B" w:rsidRPr="00120A5C" w:rsidRDefault="00C44A4B" w:rsidP="002C6E40">
            <w:pPr>
              <w:jc w:val="center"/>
              <w:rPr>
                <w:sz w:val="22"/>
              </w:rPr>
            </w:pPr>
            <w:r w:rsidRPr="00120A5C">
              <w:rPr>
                <w:sz w:val="22"/>
              </w:rPr>
              <w:t>80</w:t>
            </w:r>
          </w:p>
        </w:tc>
        <w:tc>
          <w:tcPr>
            <w:tcW w:w="1276" w:type="dxa"/>
          </w:tcPr>
          <w:p w:rsidR="00C44A4B" w:rsidRPr="00120A5C" w:rsidRDefault="00C44A4B" w:rsidP="002C6E40">
            <w:pPr>
              <w:jc w:val="center"/>
              <w:rPr>
                <w:sz w:val="22"/>
              </w:rPr>
            </w:pPr>
            <w:r w:rsidRPr="00120A5C">
              <w:rPr>
                <w:sz w:val="22"/>
              </w:rPr>
              <w:t>80</w:t>
            </w:r>
          </w:p>
        </w:tc>
      </w:tr>
      <w:tr w:rsidR="00C44A4B" w:rsidRPr="00120A5C" w:rsidTr="00C44A4B">
        <w:tc>
          <w:tcPr>
            <w:tcW w:w="993" w:type="dxa"/>
          </w:tcPr>
          <w:p w:rsidR="00C44A4B" w:rsidRPr="00120A5C" w:rsidRDefault="00CF2D63" w:rsidP="002C6E40">
            <w:pPr>
              <w:jc w:val="center"/>
              <w:rPr>
                <w:b/>
                <w:sz w:val="22"/>
              </w:rPr>
            </w:pPr>
            <w:r w:rsidRPr="00120A5C">
              <w:rPr>
                <w:b/>
                <w:sz w:val="22"/>
              </w:rPr>
              <w:t>7</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дорожной деятельности (за исключением проектирования)</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7</w:t>
            </w:r>
            <w:r w:rsidR="00C44A4B" w:rsidRPr="00120A5C">
              <w:rPr>
                <w:sz w:val="22"/>
              </w:rPr>
              <w:t>.1</w:t>
            </w:r>
          </w:p>
        </w:tc>
        <w:tc>
          <w:tcPr>
            <w:tcW w:w="8080" w:type="dxa"/>
          </w:tcPr>
          <w:p w:rsidR="00C44A4B" w:rsidRDefault="00C44A4B" w:rsidP="002C6E40">
            <w:pPr>
              <w:pStyle w:val="a4"/>
              <w:tabs>
                <w:tab w:val="left" w:pos="567"/>
              </w:tabs>
              <w:ind w:left="0"/>
              <w:contextualSpacing w:val="0"/>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дорожной деятельности (за исключением проектирования)</w:t>
            </w:r>
          </w:p>
          <w:p w:rsidR="004C03B8" w:rsidRPr="00120A5C" w:rsidRDefault="004C03B8" w:rsidP="002C6E40">
            <w:pPr>
              <w:pStyle w:val="a4"/>
              <w:tabs>
                <w:tab w:val="left" w:pos="567"/>
              </w:tabs>
              <w:ind w:left="0"/>
              <w:contextualSpacing w:val="0"/>
              <w:outlineLvl w:val="1"/>
              <w:rPr>
                <w:rFonts w:ascii="Times New Roman" w:hAnsi="Times New Roman"/>
                <w:sz w:val="22"/>
              </w:rPr>
            </w:pP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99,9</w:t>
            </w:r>
          </w:p>
        </w:tc>
        <w:tc>
          <w:tcPr>
            <w:tcW w:w="1276" w:type="dxa"/>
          </w:tcPr>
          <w:p w:rsidR="00C44A4B" w:rsidRPr="00120A5C" w:rsidRDefault="00C44A4B" w:rsidP="002C6E40">
            <w:pPr>
              <w:jc w:val="center"/>
              <w:rPr>
                <w:sz w:val="22"/>
              </w:rPr>
            </w:pPr>
            <w:r w:rsidRPr="00120A5C">
              <w:rPr>
                <w:sz w:val="22"/>
              </w:rPr>
              <w:t>99,9</w:t>
            </w:r>
          </w:p>
        </w:tc>
        <w:tc>
          <w:tcPr>
            <w:tcW w:w="1276" w:type="dxa"/>
          </w:tcPr>
          <w:p w:rsidR="00C44A4B" w:rsidRPr="00120A5C" w:rsidRDefault="00C44A4B" w:rsidP="002C6E40">
            <w:pPr>
              <w:jc w:val="center"/>
              <w:rPr>
                <w:sz w:val="22"/>
              </w:rPr>
            </w:pPr>
            <w:r w:rsidRPr="00120A5C">
              <w:rPr>
                <w:sz w:val="22"/>
              </w:rPr>
              <w:t>99,9</w:t>
            </w:r>
          </w:p>
        </w:tc>
      </w:tr>
      <w:tr w:rsidR="00C44A4B" w:rsidRPr="00120A5C" w:rsidTr="00C44A4B">
        <w:tc>
          <w:tcPr>
            <w:tcW w:w="993" w:type="dxa"/>
          </w:tcPr>
          <w:p w:rsidR="00C44A4B" w:rsidRPr="00120A5C" w:rsidRDefault="00CF2D63" w:rsidP="002C6E40">
            <w:pPr>
              <w:jc w:val="center"/>
              <w:rPr>
                <w:b/>
                <w:sz w:val="22"/>
              </w:rPr>
            </w:pPr>
            <w:r w:rsidRPr="00120A5C">
              <w:rPr>
                <w:b/>
                <w:sz w:val="22"/>
              </w:rPr>
              <w:lastRenderedPageBreak/>
              <w:t>8</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outlineLvl w:val="1"/>
              <w:rPr>
                <w:rFonts w:ascii="Times New Roman" w:hAnsi="Times New Roman"/>
                <w:b/>
                <w:sz w:val="22"/>
              </w:rPr>
            </w:pPr>
            <w:r w:rsidRPr="00120A5C">
              <w:rPr>
                <w:rFonts w:ascii="Times New Roman" w:hAnsi="Times New Roman"/>
                <w:b/>
                <w:sz w:val="22"/>
              </w:rPr>
              <w:t>Рынок архитектурно-строительного проектирования</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8</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архитектурно-строительного проектирования</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tabs>
                <w:tab w:val="left" w:pos="567"/>
              </w:tabs>
              <w:jc w:val="center"/>
              <w:outlineLvl w:val="1"/>
              <w:rPr>
                <w:b/>
                <w:sz w:val="22"/>
              </w:rPr>
            </w:pPr>
            <w:r w:rsidRPr="00120A5C">
              <w:rPr>
                <w:sz w:val="22"/>
              </w:rPr>
              <w:t>91,9</w:t>
            </w:r>
          </w:p>
        </w:tc>
        <w:tc>
          <w:tcPr>
            <w:tcW w:w="1275" w:type="dxa"/>
          </w:tcPr>
          <w:p w:rsidR="00C44A4B" w:rsidRPr="00120A5C" w:rsidRDefault="00C44A4B" w:rsidP="002C6E40">
            <w:pPr>
              <w:tabs>
                <w:tab w:val="left" w:pos="567"/>
              </w:tabs>
              <w:jc w:val="center"/>
              <w:outlineLvl w:val="1"/>
              <w:rPr>
                <w:b/>
                <w:sz w:val="22"/>
              </w:rPr>
            </w:pPr>
            <w:r w:rsidRPr="00120A5C">
              <w:rPr>
                <w:sz w:val="22"/>
              </w:rPr>
              <w:t>91,9</w:t>
            </w:r>
          </w:p>
        </w:tc>
        <w:tc>
          <w:tcPr>
            <w:tcW w:w="1276" w:type="dxa"/>
          </w:tcPr>
          <w:p w:rsidR="00C44A4B" w:rsidRPr="00120A5C" w:rsidRDefault="00C44A4B" w:rsidP="002C6E40">
            <w:pPr>
              <w:tabs>
                <w:tab w:val="left" w:pos="567"/>
              </w:tabs>
              <w:jc w:val="center"/>
              <w:outlineLvl w:val="1"/>
              <w:rPr>
                <w:b/>
                <w:sz w:val="22"/>
              </w:rPr>
            </w:pPr>
            <w:r w:rsidRPr="00120A5C">
              <w:rPr>
                <w:sz w:val="22"/>
              </w:rPr>
              <w:t>91,9</w:t>
            </w:r>
          </w:p>
        </w:tc>
        <w:tc>
          <w:tcPr>
            <w:tcW w:w="1276" w:type="dxa"/>
          </w:tcPr>
          <w:p w:rsidR="00C44A4B" w:rsidRPr="00120A5C" w:rsidRDefault="00C44A4B" w:rsidP="002C6E40">
            <w:pPr>
              <w:jc w:val="center"/>
              <w:rPr>
                <w:sz w:val="22"/>
              </w:rPr>
            </w:pPr>
            <w:r w:rsidRPr="00120A5C">
              <w:rPr>
                <w:sz w:val="22"/>
              </w:rPr>
              <w:t>91,9</w:t>
            </w:r>
          </w:p>
        </w:tc>
      </w:tr>
      <w:tr w:rsidR="00C44A4B" w:rsidRPr="00120A5C" w:rsidTr="00C44A4B">
        <w:tc>
          <w:tcPr>
            <w:tcW w:w="993" w:type="dxa"/>
          </w:tcPr>
          <w:p w:rsidR="00C44A4B" w:rsidRPr="00120A5C" w:rsidRDefault="00CF2D63" w:rsidP="002C6E40">
            <w:pPr>
              <w:jc w:val="center"/>
              <w:rPr>
                <w:b/>
                <w:sz w:val="22"/>
              </w:rPr>
            </w:pPr>
            <w:r w:rsidRPr="00120A5C">
              <w:rPr>
                <w:b/>
                <w:sz w:val="22"/>
              </w:rPr>
              <w:t>9</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вылова водных биоресурсов</w:t>
            </w:r>
          </w:p>
        </w:tc>
        <w:tc>
          <w:tcPr>
            <w:tcW w:w="993" w:type="dxa"/>
          </w:tcPr>
          <w:p w:rsidR="00C44A4B" w:rsidRPr="00120A5C" w:rsidRDefault="00C44A4B" w:rsidP="002C6E40">
            <w:pPr>
              <w:rPr>
                <w:b/>
                <w:sz w:val="22"/>
              </w:rPr>
            </w:pPr>
          </w:p>
        </w:tc>
        <w:tc>
          <w:tcPr>
            <w:tcW w:w="1275" w:type="dxa"/>
          </w:tcPr>
          <w:p w:rsidR="00C44A4B" w:rsidRPr="00120A5C" w:rsidRDefault="00C44A4B" w:rsidP="002C6E40">
            <w:pPr>
              <w:tabs>
                <w:tab w:val="left" w:pos="567"/>
              </w:tabs>
              <w:jc w:val="both"/>
              <w:outlineLvl w:val="1"/>
              <w:rPr>
                <w:b/>
                <w:sz w:val="22"/>
              </w:rPr>
            </w:pPr>
          </w:p>
        </w:tc>
        <w:tc>
          <w:tcPr>
            <w:tcW w:w="1275" w:type="dxa"/>
          </w:tcPr>
          <w:p w:rsidR="00C44A4B" w:rsidRPr="00120A5C" w:rsidRDefault="00C44A4B" w:rsidP="002C6E40">
            <w:pPr>
              <w:tabs>
                <w:tab w:val="left" w:pos="567"/>
              </w:tabs>
              <w:jc w:val="both"/>
              <w:outlineLvl w:val="1"/>
              <w:rPr>
                <w:b/>
                <w:sz w:val="22"/>
              </w:rPr>
            </w:pPr>
          </w:p>
        </w:tc>
        <w:tc>
          <w:tcPr>
            <w:tcW w:w="1276" w:type="dxa"/>
          </w:tcPr>
          <w:p w:rsidR="00C44A4B" w:rsidRPr="00120A5C" w:rsidRDefault="00C44A4B" w:rsidP="002C6E40">
            <w:pPr>
              <w:tabs>
                <w:tab w:val="left" w:pos="567"/>
              </w:tabs>
              <w:jc w:val="both"/>
              <w:outlineLvl w:val="1"/>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9</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на рынке вылова водных биоресурсов</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r>
      <w:tr w:rsidR="00C44A4B" w:rsidRPr="00120A5C" w:rsidTr="00C44A4B">
        <w:tc>
          <w:tcPr>
            <w:tcW w:w="993" w:type="dxa"/>
          </w:tcPr>
          <w:p w:rsidR="00C44A4B" w:rsidRPr="00120A5C" w:rsidRDefault="000D0846" w:rsidP="00CF2D63">
            <w:pPr>
              <w:jc w:val="center"/>
              <w:rPr>
                <w:b/>
                <w:sz w:val="22"/>
              </w:rPr>
            </w:pPr>
            <w:r w:rsidRPr="00120A5C">
              <w:rPr>
                <w:b/>
                <w:sz w:val="22"/>
              </w:rPr>
              <w:t>1</w:t>
            </w:r>
            <w:r w:rsidR="00CF2D63" w:rsidRPr="00120A5C">
              <w:rPr>
                <w:b/>
                <w:sz w:val="22"/>
              </w:rPr>
              <w:t>0</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переработки водных биоресурсов</w:t>
            </w:r>
          </w:p>
        </w:tc>
        <w:tc>
          <w:tcPr>
            <w:tcW w:w="993" w:type="dxa"/>
          </w:tcPr>
          <w:p w:rsidR="00C44A4B" w:rsidRPr="00120A5C" w:rsidRDefault="00C44A4B" w:rsidP="002C6E40">
            <w:pPr>
              <w:rPr>
                <w:b/>
                <w:sz w:val="22"/>
              </w:rPr>
            </w:pPr>
          </w:p>
        </w:tc>
        <w:tc>
          <w:tcPr>
            <w:tcW w:w="1275" w:type="dxa"/>
          </w:tcPr>
          <w:p w:rsidR="00C44A4B" w:rsidRPr="00120A5C" w:rsidRDefault="00C44A4B" w:rsidP="002C6E40">
            <w:pPr>
              <w:tabs>
                <w:tab w:val="left" w:pos="567"/>
              </w:tabs>
              <w:jc w:val="both"/>
              <w:outlineLvl w:val="1"/>
              <w:rPr>
                <w:b/>
                <w:sz w:val="22"/>
              </w:rPr>
            </w:pPr>
          </w:p>
        </w:tc>
        <w:tc>
          <w:tcPr>
            <w:tcW w:w="1275" w:type="dxa"/>
          </w:tcPr>
          <w:p w:rsidR="00C44A4B" w:rsidRPr="00120A5C" w:rsidRDefault="00C44A4B" w:rsidP="002C6E40">
            <w:pPr>
              <w:tabs>
                <w:tab w:val="left" w:pos="567"/>
              </w:tabs>
              <w:jc w:val="both"/>
              <w:outlineLvl w:val="1"/>
              <w:rPr>
                <w:b/>
                <w:sz w:val="22"/>
              </w:rPr>
            </w:pPr>
          </w:p>
        </w:tc>
        <w:tc>
          <w:tcPr>
            <w:tcW w:w="1276" w:type="dxa"/>
          </w:tcPr>
          <w:p w:rsidR="00C44A4B" w:rsidRPr="00120A5C" w:rsidRDefault="00C44A4B" w:rsidP="002C6E40">
            <w:pPr>
              <w:tabs>
                <w:tab w:val="left" w:pos="567"/>
              </w:tabs>
              <w:jc w:val="both"/>
              <w:outlineLvl w:val="1"/>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0D0846" w:rsidP="00CF2D63">
            <w:pPr>
              <w:jc w:val="center"/>
              <w:rPr>
                <w:sz w:val="22"/>
              </w:rPr>
            </w:pPr>
            <w:r w:rsidRPr="00120A5C">
              <w:rPr>
                <w:sz w:val="22"/>
              </w:rPr>
              <w:t>1</w:t>
            </w:r>
            <w:r w:rsidR="00CF2D63" w:rsidRPr="00120A5C">
              <w:rPr>
                <w:sz w:val="22"/>
              </w:rPr>
              <w:t>0</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на рынке переработки водных биоресурсов</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r>
      <w:tr w:rsidR="00C44A4B" w:rsidRPr="00120A5C" w:rsidTr="00C44A4B">
        <w:trPr>
          <w:trHeight w:val="207"/>
        </w:trPr>
        <w:tc>
          <w:tcPr>
            <w:tcW w:w="993" w:type="dxa"/>
          </w:tcPr>
          <w:p w:rsidR="00C44A4B" w:rsidRPr="00120A5C" w:rsidRDefault="000D0846" w:rsidP="00CF2D63">
            <w:pPr>
              <w:jc w:val="center"/>
              <w:rPr>
                <w:b/>
                <w:sz w:val="22"/>
              </w:rPr>
            </w:pPr>
            <w:r w:rsidRPr="00120A5C">
              <w:rPr>
                <w:b/>
                <w:sz w:val="22"/>
              </w:rPr>
              <w:t>1</w:t>
            </w:r>
            <w:r w:rsidR="00CF2D63" w:rsidRPr="00120A5C">
              <w:rPr>
                <w:b/>
                <w:sz w:val="22"/>
              </w:rPr>
              <w:t>1</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теплоснабжения (производство энергии)</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rPr>
          <w:trHeight w:val="207"/>
        </w:trPr>
        <w:tc>
          <w:tcPr>
            <w:tcW w:w="993" w:type="dxa"/>
          </w:tcPr>
          <w:p w:rsidR="00C44A4B" w:rsidRPr="00120A5C" w:rsidRDefault="00CF2D63" w:rsidP="002C6E40">
            <w:pPr>
              <w:jc w:val="center"/>
              <w:rPr>
                <w:sz w:val="22"/>
              </w:rPr>
            </w:pPr>
            <w:r w:rsidRPr="00120A5C">
              <w:rPr>
                <w:sz w:val="22"/>
              </w:rPr>
              <w:t>11</w:t>
            </w:r>
            <w:r w:rsidR="000D0846" w:rsidRPr="00120A5C">
              <w:rPr>
                <w:sz w:val="22"/>
              </w:rPr>
              <w:t>.</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теплоснабжения (производство тепловой энергии)</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61</w:t>
            </w:r>
          </w:p>
        </w:tc>
        <w:tc>
          <w:tcPr>
            <w:tcW w:w="1275" w:type="dxa"/>
          </w:tcPr>
          <w:p w:rsidR="00C44A4B" w:rsidRPr="00120A5C" w:rsidRDefault="00C44A4B" w:rsidP="002C6E40">
            <w:pPr>
              <w:jc w:val="center"/>
              <w:rPr>
                <w:sz w:val="22"/>
              </w:rPr>
            </w:pPr>
            <w:r w:rsidRPr="00120A5C">
              <w:rPr>
                <w:sz w:val="22"/>
              </w:rPr>
              <w:t>61</w:t>
            </w:r>
          </w:p>
        </w:tc>
        <w:tc>
          <w:tcPr>
            <w:tcW w:w="1276" w:type="dxa"/>
          </w:tcPr>
          <w:p w:rsidR="00C44A4B" w:rsidRPr="00120A5C" w:rsidRDefault="00C44A4B" w:rsidP="002C6E40">
            <w:pPr>
              <w:jc w:val="center"/>
              <w:rPr>
                <w:sz w:val="22"/>
              </w:rPr>
            </w:pPr>
            <w:r w:rsidRPr="00120A5C">
              <w:rPr>
                <w:sz w:val="22"/>
              </w:rPr>
              <w:t>61</w:t>
            </w:r>
          </w:p>
        </w:tc>
        <w:tc>
          <w:tcPr>
            <w:tcW w:w="1276" w:type="dxa"/>
          </w:tcPr>
          <w:p w:rsidR="00C44A4B" w:rsidRPr="00120A5C" w:rsidRDefault="00C44A4B" w:rsidP="002C6E40">
            <w:pPr>
              <w:jc w:val="center"/>
              <w:rPr>
                <w:sz w:val="22"/>
              </w:rPr>
            </w:pPr>
            <w:r w:rsidRPr="00120A5C">
              <w:rPr>
                <w:sz w:val="22"/>
              </w:rPr>
              <w:t>61</w:t>
            </w:r>
          </w:p>
        </w:tc>
      </w:tr>
      <w:tr w:rsidR="00C44A4B" w:rsidRPr="00120A5C" w:rsidTr="00C44A4B">
        <w:tc>
          <w:tcPr>
            <w:tcW w:w="993" w:type="dxa"/>
          </w:tcPr>
          <w:p w:rsidR="00C44A4B" w:rsidRPr="00120A5C" w:rsidRDefault="00CF2D63" w:rsidP="002C6E40">
            <w:pPr>
              <w:jc w:val="center"/>
              <w:rPr>
                <w:b/>
                <w:sz w:val="22"/>
              </w:rPr>
            </w:pPr>
            <w:r w:rsidRPr="00120A5C">
              <w:rPr>
                <w:b/>
                <w:sz w:val="22"/>
              </w:rPr>
              <w:t>12</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выполнения работ по содержанию и текущему ремонту общего имущества собственников помещений в многоквартирном доме</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12</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sz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94,6</w:t>
            </w:r>
          </w:p>
        </w:tc>
        <w:tc>
          <w:tcPr>
            <w:tcW w:w="1275" w:type="dxa"/>
          </w:tcPr>
          <w:p w:rsidR="00C44A4B" w:rsidRPr="00120A5C" w:rsidRDefault="00C44A4B" w:rsidP="002C6E40">
            <w:pPr>
              <w:jc w:val="center"/>
              <w:rPr>
                <w:sz w:val="22"/>
              </w:rPr>
            </w:pPr>
            <w:r w:rsidRPr="00120A5C">
              <w:rPr>
                <w:sz w:val="22"/>
              </w:rPr>
              <w:t>94,6</w:t>
            </w:r>
          </w:p>
        </w:tc>
        <w:tc>
          <w:tcPr>
            <w:tcW w:w="1276" w:type="dxa"/>
          </w:tcPr>
          <w:p w:rsidR="00C44A4B" w:rsidRPr="00120A5C" w:rsidRDefault="00C44A4B" w:rsidP="002C6E40">
            <w:pPr>
              <w:jc w:val="center"/>
              <w:rPr>
                <w:sz w:val="22"/>
              </w:rPr>
            </w:pPr>
            <w:r w:rsidRPr="00120A5C">
              <w:rPr>
                <w:sz w:val="22"/>
              </w:rPr>
              <w:t>94,6</w:t>
            </w:r>
          </w:p>
        </w:tc>
        <w:tc>
          <w:tcPr>
            <w:tcW w:w="1276" w:type="dxa"/>
          </w:tcPr>
          <w:p w:rsidR="00C44A4B" w:rsidRPr="00120A5C" w:rsidRDefault="00C44A4B" w:rsidP="002C6E40">
            <w:pPr>
              <w:jc w:val="center"/>
              <w:rPr>
                <w:sz w:val="22"/>
              </w:rPr>
            </w:pPr>
            <w:r w:rsidRPr="00120A5C">
              <w:rPr>
                <w:sz w:val="22"/>
              </w:rPr>
              <w:t>94,6</w:t>
            </w:r>
          </w:p>
        </w:tc>
      </w:tr>
      <w:tr w:rsidR="00C44A4B" w:rsidRPr="00120A5C" w:rsidTr="00C44A4B">
        <w:trPr>
          <w:trHeight w:val="320"/>
        </w:trPr>
        <w:tc>
          <w:tcPr>
            <w:tcW w:w="993" w:type="dxa"/>
          </w:tcPr>
          <w:p w:rsidR="00C44A4B" w:rsidRPr="00120A5C" w:rsidRDefault="000D0846" w:rsidP="00CF2D63">
            <w:pPr>
              <w:jc w:val="center"/>
              <w:rPr>
                <w:b/>
                <w:sz w:val="22"/>
              </w:rPr>
            </w:pPr>
            <w:r w:rsidRPr="00120A5C">
              <w:rPr>
                <w:b/>
                <w:sz w:val="22"/>
              </w:rPr>
              <w:t>1</w:t>
            </w:r>
            <w:r w:rsidR="00CF2D63" w:rsidRPr="00120A5C">
              <w:rPr>
                <w:b/>
                <w:sz w:val="22"/>
              </w:rPr>
              <w:t>3</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обработки древесины и производства изделий из дерева</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0D0846" w:rsidP="00CF2D63">
            <w:pPr>
              <w:jc w:val="center"/>
              <w:rPr>
                <w:sz w:val="22"/>
              </w:rPr>
            </w:pPr>
            <w:r w:rsidRPr="00120A5C">
              <w:rPr>
                <w:sz w:val="22"/>
              </w:rPr>
              <w:t>1</w:t>
            </w:r>
            <w:r w:rsidR="00CF2D63" w:rsidRPr="00120A5C">
              <w:rPr>
                <w:sz w:val="22"/>
              </w:rPr>
              <w:t>3</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color w:val="000000" w:themeColor="text1"/>
                <w:sz w:val="22"/>
              </w:rPr>
              <w:t>доля организаций частной формы собственности в сфере обработки древесины и производства изделий из дерева</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86</w:t>
            </w:r>
          </w:p>
        </w:tc>
        <w:tc>
          <w:tcPr>
            <w:tcW w:w="1275" w:type="dxa"/>
          </w:tcPr>
          <w:p w:rsidR="00C44A4B" w:rsidRPr="00120A5C" w:rsidRDefault="00C44A4B" w:rsidP="002C6E40">
            <w:pPr>
              <w:jc w:val="center"/>
              <w:rPr>
                <w:sz w:val="22"/>
              </w:rPr>
            </w:pPr>
            <w:r w:rsidRPr="00120A5C">
              <w:rPr>
                <w:sz w:val="22"/>
              </w:rPr>
              <w:t>86</w:t>
            </w:r>
          </w:p>
        </w:tc>
        <w:tc>
          <w:tcPr>
            <w:tcW w:w="1276" w:type="dxa"/>
          </w:tcPr>
          <w:p w:rsidR="00C44A4B" w:rsidRPr="00120A5C" w:rsidRDefault="00C44A4B" w:rsidP="002C6E40">
            <w:pPr>
              <w:jc w:val="center"/>
              <w:rPr>
                <w:sz w:val="22"/>
              </w:rPr>
            </w:pPr>
            <w:r w:rsidRPr="00120A5C">
              <w:rPr>
                <w:sz w:val="22"/>
              </w:rPr>
              <w:t>86</w:t>
            </w:r>
          </w:p>
        </w:tc>
        <w:tc>
          <w:tcPr>
            <w:tcW w:w="1276" w:type="dxa"/>
          </w:tcPr>
          <w:p w:rsidR="00C44A4B" w:rsidRPr="00120A5C" w:rsidRDefault="00C44A4B" w:rsidP="002C6E40">
            <w:pPr>
              <w:jc w:val="center"/>
              <w:rPr>
                <w:sz w:val="22"/>
              </w:rPr>
            </w:pPr>
            <w:r w:rsidRPr="00120A5C">
              <w:rPr>
                <w:sz w:val="22"/>
              </w:rPr>
              <w:t>86</w:t>
            </w:r>
          </w:p>
        </w:tc>
      </w:tr>
      <w:tr w:rsidR="00C44A4B" w:rsidRPr="00120A5C" w:rsidTr="00C44A4B">
        <w:tc>
          <w:tcPr>
            <w:tcW w:w="993" w:type="dxa"/>
          </w:tcPr>
          <w:p w:rsidR="00C44A4B" w:rsidRPr="00120A5C" w:rsidRDefault="000D0846" w:rsidP="00CF2D63">
            <w:pPr>
              <w:jc w:val="center"/>
              <w:rPr>
                <w:b/>
                <w:sz w:val="22"/>
              </w:rPr>
            </w:pPr>
            <w:r w:rsidRPr="00120A5C">
              <w:rPr>
                <w:b/>
                <w:sz w:val="22"/>
              </w:rPr>
              <w:t>1</w:t>
            </w:r>
            <w:r w:rsidR="00CF2D63" w:rsidRPr="00120A5C">
              <w:rPr>
                <w:b/>
                <w:sz w:val="22"/>
              </w:rPr>
              <w:t>4</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Рынок оказания услуг по ремонту автотранспортных средств</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RPr="00120A5C" w:rsidTr="00C44A4B">
        <w:tc>
          <w:tcPr>
            <w:tcW w:w="993" w:type="dxa"/>
          </w:tcPr>
          <w:p w:rsidR="00C44A4B" w:rsidRPr="00120A5C" w:rsidRDefault="00CF2D63" w:rsidP="002C6E40">
            <w:pPr>
              <w:jc w:val="center"/>
              <w:rPr>
                <w:sz w:val="22"/>
              </w:rPr>
            </w:pPr>
            <w:r w:rsidRPr="00120A5C">
              <w:rPr>
                <w:sz w:val="22"/>
              </w:rPr>
              <w:t>14</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оказания услуг по ремонту автотранспортных средств</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r>
      <w:tr w:rsidR="00C44A4B" w:rsidRPr="00120A5C" w:rsidTr="00C44A4B">
        <w:tc>
          <w:tcPr>
            <w:tcW w:w="993" w:type="dxa"/>
          </w:tcPr>
          <w:p w:rsidR="00C44A4B" w:rsidRPr="00120A5C" w:rsidRDefault="00CF2D63" w:rsidP="002C6E40">
            <w:pPr>
              <w:jc w:val="center"/>
              <w:rPr>
                <w:b/>
                <w:sz w:val="22"/>
              </w:rPr>
            </w:pPr>
            <w:r w:rsidRPr="00120A5C">
              <w:rPr>
                <w:b/>
                <w:sz w:val="22"/>
              </w:rPr>
              <w:t>15</w:t>
            </w:r>
            <w:r w:rsidR="00C44A4B" w:rsidRPr="00120A5C">
              <w:rPr>
                <w:b/>
                <w:sz w:val="22"/>
              </w:rPr>
              <w:t>.</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b/>
                <w:sz w:val="22"/>
              </w:rPr>
            </w:pPr>
            <w:r w:rsidRPr="00120A5C">
              <w:rPr>
                <w:rFonts w:ascii="Times New Roman" w:hAnsi="Times New Roman"/>
                <w:b/>
                <w:sz w:val="22"/>
              </w:rPr>
              <w:t xml:space="preserve">Рынок наружной рекламы </w:t>
            </w:r>
          </w:p>
        </w:tc>
        <w:tc>
          <w:tcPr>
            <w:tcW w:w="993"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5" w:type="dxa"/>
          </w:tcPr>
          <w:p w:rsidR="00C44A4B" w:rsidRPr="00120A5C" w:rsidRDefault="00C44A4B" w:rsidP="002C6E40">
            <w:pPr>
              <w:rPr>
                <w:b/>
                <w:sz w:val="22"/>
              </w:rPr>
            </w:pPr>
          </w:p>
        </w:tc>
        <w:tc>
          <w:tcPr>
            <w:tcW w:w="1276" w:type="dxa"/>
          </w:tcPr>
          <w:p w:rsidR="00C44A4B" w:rsidRPr="00120A5C" w:rsidRDefault="00C44A4B" w:rsidP="002C6E40">
            <w:pPr>
              <w:rPr>
                <w:b/>
                <w:sz w:val="22"/>
              </w:rPr>
            </w:pPr>
          </w:p>
        </w:tc>
        <w:tc>
          <w:tcPr>
            <w:tcW w:w="1276" w:type="dxa"/>
          </w:tcPr>
          <w:p w:rsidR="00C44A4B" w:rsidRPr="00120A5C" w:rsidRDefault="00C44A4B" w:rsidP="002C6E40">
            <w:pPr>
              <w:jc w:val="center"/>
              <w:rPr>
                <w:b/>
                <w:sz w:val="22"/>
              </w:rPr>
            </w:pPr>
          </w:p>
        </w:tc>
      </w:tr>
      <w:tr w:rsidR="00C44A4B" w:rsidTr="00C44A4B">
        <w:tc>
          <w:tcPr>
            <w:tcW w:w="993" w:type="dxa"/>
          </w:tcPr>
          <w:p w:rsidR="00C44A4B" w:rsidRPr="00120A5C" w:rsidRDefault="00CF2D63" w:rsidP="002C6E40">
            <w:pPr>
              <w:jc w:val="center"/>
              <w:rPr>
                <w:sz w:val="22"/>
              </w:rPr>
            </w:pPr>
            <w:r w:rsidRPr="00120A5C">
              <w:rPr>
                <w:sz w:val="22"/>
              </w:rPr>
              <w:t>15</w:t>
            </w:r>
            <w:r w:rsidR="00C44A4B" w:rsidRPr="00120A5C">
              <w:rPr>
                <w:sz w:val="22"/>
              </w:rPr>
              <w:t>.1</w:t>
            </w:r>
          </w:p>
        </w:tc>
        <w:tc>
          <w:tcPr>
            <w:tcW w:w="8080" w:type="dxa"/>
          </w:tcPr>
          <w:p w:rsidR="00C44A4B" w:rsidRPr="00120A5C" w:rsidRDefault="00C44A4B" w:rsidP="002C6E40">
            <w:pPr>
              <w:pStyle w:val="a4"/>
              <w:tabs>
                <w:tab w:val="left" w:pos="567"/>
              </w:tabs>
              <w:ind w:left="0"/>
              <w:contextualSpacing w:val="0"/>
              <w:jc w:val="both"/>
              <w:outlineLvl w:val="1"/>
              <w:rPr>
                <w:rFonts w:ascii="Times New Roman" w:hAnsi="Times New Roman"/>
                <w:sz w:val="22"/>
              </w:rPr>
            </w:pPr>
            <w:r w:rsidRPr="00120A5C">
              <w:rPr>
                <w:rFonts w:ascii="Times New Roman" w:hAnsi="Times New Roman"/>
                <w:sz w:val="22"/>
              </w:rPr>
              <w:t>доля организаций частной формы собственности в сфере наружной рекламы</w:t>
            </w:r>
          </w:p>
        </w:tc>
        <w:tc>
          <w:tcPr>
            <w:tcW w:w="993" w:type="dxa"/>
          </w:tcPr>
          <w:p w:rsidR="00C44A4B" w:rsidRPr="00120A5C" w:rsidRDefault="00C44A4B" w:rsidP="002C6E40">
            <w:pPr>
              <w:jc w:val="center"/>
              <w:rPr>
                <w:b/>
                <w:sz w:val="22"/>
              </w:rPr>
            </w:pPr>
            <w:r w:rsidRPr="00120A5C">
              <w:rPr>
                <w:sz w:val="22"/>
              </w:rPr>
              <w:t>процент</w:t>
            </w:r>
          </w:p>
        </w:tc>
        <w:tc>
          <w:tcPr>
            <w:tcW w:w="1275" w:type="dxa"/>
          </w:tcPr>
          <w:p w:rsidR="00C44A4B" w:rsidRPr="00120A5C" w:rsidRDefault="00C44A4B" w:rsidP="002C6E40">
            <w:pPr>
              <w:jc w:val="center"/>
              <w:rPr>
                <w:sz w:val="22"/>
              </w:rPr>
            </w:pPr>
            <w:r w:rsidRPr="00120A5C">
              <w:rPr>
                <w:sz w:val="22"/>
              </w:rPr>
              <w:t>100</w:t>
            </w:r>
          </w:p>
        </w:tc>
        <w:tc>
          <w:tcPr>
            <w:tcW w:w="1275" w:type="dxa"/>
          </w:tcPr>
          <w:p w:rsidR="00C44A4B" w:rsidRPr="00120A5C" w:rsidRDefault="00C44A4B" w:rsidP="002C6E40">
            <w:pPr>
              <w:jc w:val="center"/>
              <w:rPr>
                <w:sz w:val="22"/>
              </w:rPr>
            </w:pPr>
            <w:r w:rsidRPr="00120A5C">
              <w:rPr>
                <w:sz w:val="22"/>
              </w:rPr>
              <w:t>100</w:t>
            </w:r>
          </w:p>
        </w:tc>
        <w:tc>
          <w:tcPr>
            <w:tcW w:w="1276" w:type="dxa"/>
          </w:tcPr>
          <w:p w:rsidR="00C44A4B" w:rsidRPr="00120A5C" w:rsidRDefault="00C44A4B" w:rsidP="002C6E40">
            <w:pPr>
              <w:jc w:val="center"/>
              <w:rPr>
                <w:sz w:val="22"/>
              </w:rPr>
            </w:pPr>
            <w:r w:rsidRPr="00120A5C">
              <w:rPr>
                <w:sz w:val="22"/>
              </w:rPr>
              <w:t>100</w:t>
            </w:r>
          </w:p>
        </w:tc>
        <w:tc>
          <w:tcPr>
            <w:tcW w:w="1276" w:type="dxa"/>
          </w:tcPr>
          <w:p w:rsidR="00C44A4B" w:rsidRDefault="00C44A4B" w:rsidP="002C6E40">
            <w:pPr>
              <w:jc w:val="center"/>
              <w:rPr>
                <w:sz w:val="22"/>
              </w:rPr>
            </w:pPr>
            <w:r w:rsidRPr="00120A5C">
              <w:rPr>
                <w:sz w:val="22"/>
              </w:rPr>
              <w:t>100</w:t>
            </w:r>
          </w:p>
        </w:tc>
      </w:tr>
      <w:tr w:rsidR="007540D3" w:rsidTr="00C44A4B">
        <w:tc>
          <w:tcPr>
            <w:tcW w:w="993" w:type="dxa"/>
          </w:tcPr>
          <w:p w:rsidR="007540D3" w:rsidRPr="007540D3" w:rsidRDefault="007540D3" w:rsidP="002C6E40">
            <w:pPr>
              <w:jc w:val="center"/>
              <w:rPr>
                <w:b/>
                <w:sz w:val="22"/>
              </w:rPr>
            </w:pPr>
            <w:r w:rsidRPr="007540D3">
              <w:rPr>
                <w:b/>
                <w:sz w:val="22"/>
              </w:rPr>
              <w:t>16.</w:t>
            </w:r>
          </w:p>
        </w:tc>
        <w:tc>
          <w:tcPr>
            <w:tcW w:w="8080" w:type="dxa"/>
          </w:tcPr>
          <w:p w:rsidR="007540D3" w:rsidRPr="007540D3" w:rsidRDefault="007540D3" w:rsidP="002C6E40">
            <w:pPr>
              <w:pStyle w:val="a4"/>
              <w:tabs>
                <w:tab w:val="left" w:pos="567"/>
              </w:tabs>
              <w:ind w:left="0"/>
              <w:contextualSpacing w:val="0"/>
              <w:jc w:val="both"/>
              <w:outlineLvl w:val="1"/>
              <w:rPr>
                <w:rFonts w:ascii="Times New Roman" w:hAnsi="Times New Roman"/>
                <w:b/>
                <w:sz w:val="22"/>
              </w:rPr>
            </w:pPr>
            <w:r w:rsidRPr="007540D3">
              <w:rPr>
                <w:rFonts w:ascii="Times New Roman" w:hAnsi="Times New Roman"/>
                <w:b/>
                <w:sz w:val="22"/>
              </w:rPr>
              <w:t>Рынок торговли</w:t>
            </w:r>
          </w:p>
        </w:tc>
        <w:tc>
          <w:tcPr>
            <w:tcW w:w="993" w:type="dxa"/>
          </w:tcPr>
          <w:p w:rsidR="007540D3" w:rsidRPr="00120A5C" w:rsidRDefault="007540D3" w:rsidP="002C6E40">
            <w:pPr>
              <w:jc w:val="center"/>
            </w:pPr>
          </w:p>
        </w:tc>
        <w:tc>
          <w:tcPr>
            <w:tcW w:w="1275" w:type="dxa"/>
          </w:tcPr>
          <w:p w:rsidR="007540D3" w:rsidRPr="00120A5C" w:rsidRDefault="007540D3" w:rsidP="002C6E40">
            <w:pPr>
              <w:jc w:val="center"/>
            </w:pPr>
          </w:p>
        </w:tc>
        <w:tc>
          <w:tcPr>
            <w:tcW w:w="1275" w:type="dxa"/>
          </w:tcPr>
          <w:p w:rsidR="007540D3" w:rsidRPr="00120A5C" w:rsidRDefault="007540D3" w:rsidP="002C6E40">
            <w:pPr>
              <w:jc w:val="center"/>
            </w:pPr>
          </w:p>
        </w:tc>
        <w:tc>
          <w:tcPr>
            <w:tcW w:w="1276" w:type="dxa"/>
          </w:tcPr>
          <w:p w:rsidR="007540D3" w:rsidRPr="00120A5C" w:rsidRDefault="007540D3" w:rsidP="002C6E40">
            <w:pPr>
              <w:jc w:val="center"/>
            </w:pPr>
          </w:p>
        </w:tc>
        <w:tc>
          <w:tcPr>
            <w:tcW w:w="1276" w:type="dxa"/>
          </w:tcPr>
          <w:p w:rsidR="007540D3" w:rsidRPr="00120A5C" w:rsidRDefault="007540D3" w:rsidP="002C6E40">
            <w:pPr>
              <w:jc w:val="center"/>
            </w:pPr>
          </w:p>
        </w:tc>
      </w:tr>
      <w:tr w:rsidR="00CD218E" w:rsidTr="00C44A4B">
        <w:tc>
          <w:tcPr>
            <w:tcW w:w="993" w:type="dxa"/>
          </w:tcPr>
          <w:p w:rsidR="00CD218E" w:rsidRPr="00CD218E" w:rsidRDefault="00CD218E" w:rsidP="002C6E40">
            <w:pPr>
              <w:jc w:val="center"/>
            </w:pPr>
            <w:r>
              <w:t>16.1</w:t>
            </w:r>
          </w:p>
        </w:tc>
        <w:tc>
          <w:tcPr>
            <w:tcW w:w="8080" w:type="dxa"/>
          </w:tcPr>
          <w:p w:rsidR="00CD218E" w:rsidRPr="00CD218E" w:rsidRDefault="00CD218E" w:rsidP="002C6E40">
            <w:pPr>
              <w:pStyle w:val="a4"/>
              <w:tabs>
                <w:tab w:val="left" w:pos="567"/>
              </w:tabs>
              <w:ind w:left="0"/>
              <w:contextualSpacing w:val="0"/>
              <w:jc w:val="both"/>
              <w:outlineLvl w:val="1"/>
              <w:rPr>
                <w:rFonts w:ascii="Times New Roman" w:hAnsi="Times New Roman"/>
                <w:sz w:val="22"/>
              </w:rPr>
            </w:pPr>
            <w:r>
              <w:rPr>
                <w:rFonts w:ascii="Times New Roman" w:hAnsi="Times New Roman"/>
                <w:sz w:val="22"/>
              </w:rPr>
              <w:t>Проведение мониторинга развития сферы розничной торговли</w:t>
            </w:r>
          </w:p>
        </w:tc>
        <w:tc>
          <w:tcPr>
            <w:tcW w:w="993" w:type="dxa"/>
          </w:tcPr>
          <w:p w:rsidR="00CD218E" w:rsidRPr="00120A5C" w:rsidRDefault="00CD218E" w:rsidP="0052065B">
            <w:pPr>
              <w:jc w:val="center"/>
              <w:rPr>
                <w:b/>
                <w:sz w:val="22"/>
              </w:rPr>
            </w:pPr>
            <w:r w:rsidRPr="00120A5C">
              <w:rPr>
                <w:sz w:val="22"/>
              </w:rPr>
              <w:t>процент</w:t>
            </w:r>
          </w:p>
        </w:tc>
        <w:tc>
          <w:tcPr>
            <w:tcW w:w="1275" w:type="dxa"/>
          </w:tcPr>
          <w:p w:rsidR="00CD218E" w:rsidRPr="00120A5C" w:rsidRDefault="00CD218E" w:rsidP="0052065B">
            <w:pPr>
              <w:jc w:val="center"/>
              <w:rPr>
                <w:sz w:val="22"/>
              </w:rPr>
            </w:pPr>
            <w:r w:rsidRPr="00120A5C">
              <w:rPr>
                <w:sz w:val="22"/>
              </w:rPr>
              <w:t>100</w:t>
            </w:r>
          </w:p>
        </w:tc>
        <w:tc>
          <w:tcPr>
            <w:tcW w:w="1275" w:type="dxa"/>
          </w:tcPr>
          <w:p w:rsidR="00CD218E" w:rsidRPr="00120A5C" w:rsidRDefault="00CD218E" w:rsidP="0052065B">
            <w:pPr>
              <w:jc w:val="center"/>
              <w:rPr>
                <w:sz w:val="22"/>
              </w:rPr>
            </w:pPr>
            <w:r w:rsidRPr="00120A5C">
              <w:rPr>
                <w:sz w:val="22"/>
              </w:rPr>
              <w:t>100</w:t>
            </w:r>
          </w:p>
        </w:tc>
        <w:tc>
          <w:tcPr>
            <w:tcW w:w="1276" w:type="dxa"/>
          </w:tcPr>
          <w:p w:rsidR="00CD218E" w:rsidRPr="00120A5C" w:rsidRDefault="00CD218E" w:rsidP="0052065B">
            <w:pPr>
              <w:jc w:val="center"/>
              <w:rPr>
                <w:sz w:val="22"/>
              </w:rPr>
            </w:pPr>
            <w:r w:rsidRPr="00120A5C">
              <w:rPr>
                <w:sz w:val="22"/>
              </w:rPr>
              <w:t>100</w:t>
            </w:r>
          </w:p>
        </w:tc>
        <w:tc>
          <w:tcPr>
            <w:tcW w:w="1276" w:type="dxa"/>
          </w:tcPr>
          <w:p w:rsidR="00CD218E" w:rsidRDefault="00CD218E" w:rsidP="0052065B">
            <w:pPr>
              <w:jc w:val="center"/>
              <w:rPr>
                <w:sz w:val="22"/>
              </w:rPr>
            </w:pPr>
            <w:r w:rsidRPr="00120A5C">
              <w:rPr>
                <w:sz w:val="22"/>
              </w:rPr>
              <w:t>100</w:t>
            </w:r>
          </w:p>
        </w:tc>
      </w:tr>
      <w:tr w:rsidR="00CD218E" w:rsidTr="00C44A4B">
        <w:tc>
          <w:tcPr>
            <w:tcW w:w="993" w:type="dxa"/>
          </w:tcPr>
          <w:p w:rsidR="00CD218E" w:rsidRPr="00CD218E" w:rsidRDefault="00CD218E" w:rsidP="002C6E40">
            <w:pPr>
              <w:jc w:val="center"/>
            </w:pPr>
            <w:r w:rsidRPr="00CD218E">
              <w:t>16.2</w:t>
            </w:r>
          </w:p>
        </w:tc>
        <w:tc>
          <w:tcPr>
            <w:tcW w:w="8080" w:type="dxa"/>
          </w:tcPr>
          <w:p w:rsidR="00CD218E" w:rsidRPr="00CD218E" w:rsidRDefault="00CD218E" w:rsidP="002C6E40">
            <w:pPr>
              <w:pStyle w:val="a4"/>
              <w:tabs>
                <w:tab w:val="left" w:pos="567"/>
              </w:tabs>
              <w:ind w:left="0"/>
              <w:contextualSpacing w:val="0"/>
              <w:jc w:val="both"/>
              <w:outlineLvl w:val="1"/>
              <w:rPr>
                <w:rFonts w:ascii="Times New Roman" w:hAnsi="Times New Roman"/>
                <w:sz w:val="22"/>
              </w:rPr>
            </w:pPr>
            <w:r w:rsidRPr="00CD218E">
              <w:rPr>
                <w:rFonts w:ascii="Times New Roman" w:hAnsi="Times New Roman"/>
                <w:sz w:val="22"/>
              </w:rPr>
              <w:t>Содействие развитию торговли малых форматов (ярмарочной</w:t>
            </w:r>
            <w:proofErr w:type="gramStart"/>
            <w:r w:rsidRPr="00CD218E">
              <w:rPr>
                <w:rFonts w:ascii="Times New Roman" w:hAnsi="Times New Roman"/>
                <w:sz w:val="22"/>
              </w:rPr>
              <w:t>.</w:t>
            </w:r>
            <w:proofErr w:type="gramEnd"/>
            <w:r w:rsidRPr="00CD218E">
              <w:rPr>
                <w:rFonts w:ascii="Times New Roman" w:hAnsi="Times New Roman"/>
                <w:sz w:val="22"/>
              </w:rPr>
              <w:t xml:space="preserve"> </w:t>
            </w:r>
            <w:proofErr w:type="gramStart"/>
            <w:r w:rsidRPr="00CD218E">
              <w:rPr>
                <w:rFonts w:ascii="Times New Roman" w:hAnsi="Times New Roman"/>
                <w:sz w:val="22"/>
              </w:rPr>
              <w:t>н</w:t>
            </w:r>
            <w:proofErr w:type="gramEnd"/>
            <w:r w:rsidRPr="00CD218E">
              <w:rPr>
                <w:rFonts w:ascii="Times New Roman" w:hAnsi="Times New Roman"/>
                <w:sz w:val="22"/>
              </w:rPr>
              <w:t>естационарной, мобильной и др.)</w:t>
            </w:r>
            <w:r>
              <w:rPr>
                <w:rFonts w:ascii="Times New Roman" w:hAnsi="Times New Roman"/>
                <w:sz w:val="22"/>
              </w:rPr>
              <w:t>. Упорядочение размещения нестационарных торговых объектов</w:t>
            </w:r>
          </w:p>
        </w:tc>
        <w:tc>
          <w:tcPr>
            <w:tcW w:w="993" w:type="dxa"/>
          </w:tcPr>
          <w:p w:rsidR="00CD218E" w:rsidRPr="00120A5C" w:rsidRDefault="00CD218E" w:rsidP="0052065B">
            <w:pPr>
              <w:jc w:val="center"/>
              <w:rPr>
                <w:b/>
                <w:sz w:val="22"/>
              </w:rPr>
            </w:pPr>
            <w:r w:rsidRPr="00120A5C">
              <w:rPr>
                <w:sz w:val="22"/>
              </w:rPr>
              <w:t>процент</w:t>
            </w:r>
          </w:p>
        </w:tc>
        <w:tc>
          <w:tcPr>
            <w:tcW w:w="1275" w:type="dxa"/>
          </w:tcPr>
          <w:p w:rsidR="00CD218E" w:rsidRPr="00120A5C" w:rsidRDefault="00CD218E" w:rsidP="0052065B">
            <w:pPr>
              <w:jc w:val="center"/>
              <w:rPr>
                <w:sz w:val="22"/>
              </w:rPr>
            </w:pPr>
            <w:r w:rsidRPr="00120A5C">
              <w:rPr>
                <w:sz w:val="22"/>
              </w:rPr>
              <w:t>100</w:t>
            </w:r>
          </w:p>
        </w:tc>
        <w:tc>
          <w:tcPr>
            <w:tcW w:w="1275" w:type="dxa"/>
          </w:tcPr>
          <w:p w:rsidR="00CD218E" w:rsidRPr="00120A5C" w:rsidRDefault="00CD218E" w:rsidP="0052065B">
            <w:pPr>
              <w:jc w:val="center"/>
              <w:rPr>
                <w:sz w:val="22"/>
              </w:rPr>
            </w:pPr>
            <w:r w:rsidRPr="00120A5C">
              <w:rPr>
                <w:sz w:val="22"/>
              </w:rPr>
              <w:t>100</w:t>
            </w:r>
          </w:p>
        </w:tc>
        <w:tc>
          <w:tcPr>
            <w:tcW w:w="1276" w:type="dxa"/>
          </w:tcPr>
          <w:p w:rsidR="00CD218E" w:rsidRPr="00120A5C" w:rsidRDefault="00CD218E" w:rsidP="0052065B">
            <w:pPr>
              <w:jc w:val="center"/>
              <w:rPr>
                <w:sz w:val="22"/>
              </w:rPr>
            </w:pPr>
            <w:r w:rsidRPr="00120A5C">
              <w:rPr>
                <w:sz w:val="22"/>
              </w:rPr>
              <w:t>100</w:t>
            </w:r>
          </w:p>
        </w:tc>
        <w:tc>
          <w:tcPr>
            <w:tcW w:w="1276" w:type="dxa"/>
          </w:tcPr>
          <w:p w:rsidR="00CD218E" w:rsidRDefault="00CD218E" w:rsidP="0052065B">
            <w:pPr>
              <w:jc w:val="center"/>
              <w:rPr>
                <w:sz w:val="22"/>
              </w:rPr>
            </w:pPr>
            <w:r w:rsidRPr="00120A5C">
              <w:rPr>
                <w:sz w:val="22"/>
              </w:rPr>
              <w:t>100</w:t>
            </w:r>
          </w:p>
        </w:tc>
      </w:tr>
    </w:tbl>
    <w:p w:rsidR="00C44A4B" w:rsidRDefault="00C44A4B" w:rsidP="002C6E40">
      <w:pPr>
        <w:spacing w:after="0" w:line="240" w:lineRule="auto"/>
        <w:jc w:val="right"/>
        <w:rPr>
          <w:rFonts w:ascii="Times New Roman" w:hAnsi="Times New Roman"/>
          <w:sz w:val="28"/>
        </w:rPr>
      </w:pPr>
    </w:p>
    <w:p w:rsidR="00153400" w:rsidRPr="00E51943" w:rsidRDefault="00153400" w:rsidP="002C6E40">
      <w:pPr>
        <w:spacing w:after="0" w:line="240" w:lineRule="auto"/>
        <w:jc w:val="both"/>
        <w:rPr>
          <w:rFonts w:ascii="Times New Roman" w:hAnsi="Times New Roman" w:cs="Times New Roman"/>
          <w:sz w:val="26"/>
          <w:szCs w:val="26"/>
        </w:rPr>
      </w:pPr>
    </w:p>
    <w:sectPr w:rsidR="00153400" w:rsidRPr="00E51943" w:rsidSect="004C03B8">
      <w:headerReference w:type="default" r:id="rId10"/>
      <w:pgSz w:w="16848" w:h="11908" w:orient="landscape"/>
      <w:pgMar w:top="1701" w:right="709" w:bottom="1134" w:left="1418" w:header="6" w:footer="709" w:gutter="0"/>
      <w:pgNumType w:start="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1F" w:rsidRDefault="001E681F" w:rsidP="00C44A4B">
      <w:pPr>
        <w:spacing w:after="0" w:line="240" w:lineRule="auto"/>
      </w:pPr>
      <w:r>
        <w:separator/>
      </w:r>
    </w:p>
  </w:endnote>
  <w:endnote w:type="continuationSeparator" w:id="0">
    <w:p w:rsidR="001E681F" w:rsidRDefault="001E681F" w:rsidP="00C44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1F" w:rsidRDefault="001E681F" w:rsidP="00C44A4B">
      <w:pPr>
        <w:spacing w:after="0" w:line="240" w:lineRule="auto"/>
      </w:pPr>
      <w:r>
        <w:separator/>
      </w:r>
    </w:p>
  </w:footnote>
  <w:footnote w:type="continuationSeparator" w:id="0">
    <w:p w:rsidR="001E681F" w:rsidRDefault="001E681F" w:rsidP="00C44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68"/>
      <w:docPartObj>
        <w:docPartGallery w:val="Page Numbers (Top of Page)"/>
        <w:docPartUnique/>
      </w:docPartObj>
    </w:sdtPr>
    <w:sdtContent>
      <w:p w:rsidR="004C03B8" w:rsidRDefault="004C03B8">
        <w:pPr>
          <w:pStyle w:val="a7"/>
          <w:jc w:val="center"/>
        </w:pPr>
      </w:p>
    </w:sdtContent>
  </w:sdt>
  <w:p w:rsidR="004C03B8" w:rsidRDefault="004C03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0" w:rsidRPr="004C03B8" w:rsidRDefault="00DD4260" w:rsidP="004C03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02A"/>
    <w:multiLevelType w:val="hybridMultilevel"/>
    <w:tmpl w:val="D44E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E7675"/>
    <w:multiLevelType w:val="hybridMultilevel"/>
    <w:tmpl w:val="1B0049E0"/>
    <w:lvl w:ilvl="0" w:tplc="69BA7F2E">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061A11"/>
    <w:multiLevelType w:val="hybridMultilevel"/>
    <w:tmpl w:val="2AB0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A7661C"/>
    <w:multiLevelType w:val="hybridMultilevel"/>
    <w:tmpl w:val="CD803210"/>
    <w:lvl w:ilvl="0" w:tplc="B8B45E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3400"/>
    <w:rsid w:val="0000121F"/>
    <w:rsid w:val="000877B8"/>
    <w:rsid w:val="000B2A12"/>
    <w:rsid w:val="000D0846"/>
    <w:rsid w:val="000D6DDC"/>
    <w:rsid w:val="001033F0"/>
    <w:rsid w:val="00112B8E"/>
    <w:rsid w:val="00113479"/>
    <w:rsid w:val="00120A5C"/>
    <w:rsid w:val="00153400"/>
    <w:rsid w:val="00190E5D"/>
    <w:rsid w:val="001A05C8"/>
    <w:rsid w:val="001D10A4"/>
    <w:rsid w:val="001E14CF"/>
    <w:rsid w:val="001E681F"/>
    <w:rsid w:val="001F6572"/>
    <w:rsid w:val="00211EDA"/>
    <w:rsid w:val="00290087"/>
    <w:rsid w:val="00296A73"/>
    <w:rsid w:val="002C6E40"/>
    <w:rsid w:val="002D6D44"/>
    <w:rsid w:val="002F4456"/>
    <w:rsid w:val="003746CA"/>
    <w:rsid w:val="003758CE"/>
    <w:rsid w:val="003A7672"/>
    <w:rsid w:val="003E7449"/>
    <w:rsid w:val="004210D4"/>
    <w:rsid w:val="0042315D"/>
    <w:rsid w:val="004C019E"/>
    <w:rsid w:val="004C03B8"/>
    <w:rsid w:val="004F5194"/>
    <w:rsid w:val="004F5643"/>
    <w:rsid w:val="005104E8"/>
    <w:rsid w:val="0052065B"/>
    <w:rsid w:val="00544B9A"/>
    <w:rsid w:val="00546284"/>
    <w:rsid w:val="00551C18"/>
    <w:rsid w:val="005A1809"/>
    <w:rsid w:val="005D2F12"/>
    <w:rsid w:val="005E75E8"/>
    <w:rsid w:val="00616E89"/>
    <w:rsid w:val="00650AC3"/>
    <w:rsid w:val="0066779E"/>
    <w:rsid w:val="00667F87"/>
    <w:rsid w:val="006D4F49"/>
    <w:rsid w:val="007540D3"/>
    <w:rsid w:val="007618AA"/>
    <w:rsid w:val="0076449C"/>
    <w:rsid w:val="007A30E9"/>
    <w:rsid w:val="007D2332"/>
    <w:rsid w:val="008361CC"/>
    <w:rsid w:val="00843FC9"/>
    <w:rsid w:val="00871650"/>
    <w:rsid w:val="008B42F1"/>
    <w:rsid w:val="008B5D9F"/>
    <w:rsid w:val="008F532A"/>
    <w:rsid w:val="00904AFC"/>
    <w:rsid w:val="00990ED0"/>
    <w:rsid w:val="009A6566"/>
    <w:rsid w:val="00A3628F"/>
    <w:rsid w:val="00A37589"/>
    <w:rsid w:val="00A53872"/>
    <w:rsid w:val="00A5668D"/>
    <w:rsid w:val="00A56A11"/>
    <w:rsid w:val="00AE0E24"/>
    <w:rsid w:val="00B126CF"/>
    <w:rsid w:val="00B34CA0"/>
    <w:rsid w:val="00B716E9"/>
    <w:rsid w:val="00C24B5D"/>
    <w:rsid w:val="00C44A4B"/>
    <w:rsid w:val="00C81BB4"/>
    <w:rsid w:val="00CD218E"/>
    <w:rsid w:val="00CE0BB2"/>
    <w:rsid w:val="00CF2D63"/>
    <w:rsid w:val="00D019ED"/>
    <w:rsid w:val="00D10B4E"/>
    <w:rsid w:val="00D15A7F"/>
    <w:rsid w:val="00D16B8E"/>
    <w:rsid w:val="00D17226"/>
    <w:rsid w:val="00D4658B"/>
    <w:rsid w:val="00DA7206"/>
    <w:rsid w:val="00DD4260"/>
    <w:rsid w:val="00E51943"/>
    <w:rsid w:val="00E74512"/>
    <w:rsid w:val="00E778F6"/>
    <w:rsid w:val="00EB37AB"/>
    <w:rsid w:val="00EF0D06"/>
    <w:rsid w:val="00F0645E"/>
    <w:rsid w:val="00F5025D"/>
    <w:rsid w:val="00F91A78"/>
    <w:rsid w:val="00F93C0B"/>
    <w:rsid w:val="00FF1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56"/>
  </w:style>
  <w:style w:type="paragraph" w:styleId="3">
    <w:name w:val="heading 3"/>
    <w:basedOn w:val="a"/>
    <w:next w:val="a"/>
    <w:link w:val="30"/>
    <w:unhideWhenUsed/>
    <w:qFormat/>
    <w:rsid w:val="004C03B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A30E9"/>
    <w:pPr>
      <w:widowControl w:val="0"/>
      <w:spacing w:after="0" w:line="240" w:lineRule="auto"/>
      <w:ind w:left="720"/>
      <w:contextualSpacing/>
    </w:pPr>
    <w:rPr>
      <w:rFonts w:ascii="Arial Unicode MS" w:eastAsia="Times New Roman" w:hAnsi="Arial Unicode MS" w:cs="Times New Roman"/>
      <w:color w:val="000000"/>
      <w:sz w:val="24"/>
      <w:szCs w:val="20"/>
      <w:lang w:eastAsia="ru-RU"/>
    </w:rPr>
  </w:style>
  <w:style w:type="character" w:customStyle="1" w:styleId="a5">
    <w:name w:val="Абзац списка Знак"/>
    <w:basedOn w:val="a0"/>
    <w:link w:val="a4"/>
    <w:rsid w:val="007A30E9"/>
    <w:rPr>
      <w:rFonts w:ascii="Arial Unicode MS" w:eastAsia="Times New Roman" w:hAnsi="Arial Unicode MS" w:cs="Times New Roman"/>
      <w:color w:val="000000"/>
      <w:sz w:val="24"/>
      <w:szCs w:val="20"/>
      <w:lang w:eastAsia="ru-RU"/>
    </w:rPr>
  </w:style>
  <w:style w:type="table" w:styleId="a6">
    <w:name w:val="Table Grid"/>
    <w:basedOn w:val="a1"/>
    <w:rsid w:val="007A30E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44A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4A4B"/>
  </w:style>
  <w:style w:type="paragraph" w:styleId="a9">
    <w:name w:val="footer"/>
    <w:basedOn w:val="a"/>
    <w:link w:val="aa"/>
    <w:uiPriority w:val="99"/>
    <w:semiHidden/>
    <w:unhideWhenUsed/>
    <w:rsid w:val="00C44A4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44A4B"/>
  </w:style>
  <w:style w:type="paragraph" w:customStyle="1" w:styleId="formattext">
    <w:name w:val="formattext"/>
    <w:basedOn w:val="a"/>
    <w:rsid w:val="00E77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basedOn w:val="a0"/>
    <w:link w:val="ac"/>
    <w:uiPriority w:val="1"/>
    <w:locked/>
    <w:rsid w:val="00A5668D"/>
    <w:rPr>
      <w:rFonts w:ascii="Calibri" w:hAnsi="Calibri"/>
    </w:rPr>
  </w:style>
  <w:style w:type="paragraph" w:styleId="ac">
    <w:name w:val="No Spacing"/>
    <w:basedOn w:val="a"/>
    <w:link w:val="ab"/>
    <w:uiPriority w:val="1"/>
    <w:qFormat/>
    <w:rsid w:val="00A5668D"/>
    <w:pPr>
      <w:spacing w:after="0" w:line="240" w:lineRule="auto"/>
    </w:pPr>
    <w:rPr>
      <w:rFonts w:ascii="Calibri" w:hAnsi="Calibri"/>
    </w:rPr>
  </w:style>
  <w:style w:type="character" w:styleId="ad">
    <w:name w:val="Strong"/>
    <w:basedOn w:val="a0"/>
    <w:uiPriority w:val="22"/>
    <w:qFormat/>
    <w:rsid w:val="00A5668D"/>
    <w:rPr>
      <w:b/>
      <w:bCs/>
    </w:rPr>
  </w:style>
  <w:style w:type="paragraph" w:customStyle="1" w:styleId="ae">
    <w:name w:val="Текст акта"/>
    <w:rsid w:val="001E14CF"/>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Standard">
    <w:name w:val="Standard"/>
    <w:rsid w:val="001E14CF"/>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character" w:customStyle="1" w:styleId="30">
    <w:name w:val="Заголовок 3 Знак"/>
    <w:basedOn w:val="a0"/>
    <w:link w:val="3"/>
    <w:rsid w:val="004C03B8"/>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19761833">
      <w:bodyDiv w:val="1"/>
      <w:marLeft w:val="0"/>
      <w:marRight w:val="0"/>
      <w:marTop w:val="0"/>
      <w:marBottom w:val="0"/>
      <w:divBdr>
        <w:top w:val="none" w:sz="0" w:space="0" w:color="auto"/>
        <w:left w:val="none" w:sz="0" w:space="0" w:color="auto"/>
        <w:bottom w:val="none" w:sz="0" w:space="0" w:color="auto"/>
        <w:right w:val="none" w:sz="0" w:space="0" w:color="auto"/>
      </w:divBdr>
    </w:div>
    <w:div w:id="676268862">
      <w:bodyDiv w:val="1"/>
      <w:marLeft w:val="0"/>
      <w:marRight w:val="0"/>
      <w:marTop w:val="0"/>
      <w:marBottom w:val="0"/>
      <w:divBdr>
        <w:top w:val="none" w:sz="0" w:space="0" w:color="auto"/>
        <w:left w:val="none" w:sz="0" w:space="0" w:color="auto"/>
        <w:bottom w:val="none" w:sz="0" w:space="0" w:color="auto"/>
        <w:right w:val="none" w:sz="0" w:space="0" w:color="auto"/>
      </w:divBdr>
    </w:div>
    <w:div w:id="16015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14391&amp;date=22.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34</Pages>
  <Words>8685</Words>
  <Characters>49506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Делопроизводитель</cp:lastModifiedBy>
  <cp:revision>4</cp:revision>
  <cp:lastPrinted>2024-05-07T07:10:00Z</cp:lastPrinted>
  <dcterms:created xsi:type="dcterms:W3CDTF">2024-05-06T10:02:00Z</dcterms:created>
  <dcterms:modified xsi:type="dcterms:W3CDTF">2024-05-07T07:13:00Z</dcterms:modified>
</cp:coreProperties>
</file>