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B4A" w:rsidRDefault="00680912" w:rsidP="00EB0137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7A4B4A" w:rsidRDefault="007A4B4A" w:rsidP="00EB0137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7A4B4A" w:rsidRDefault="007A4B4A" w:rsidP="00EB0137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7A4B4A" w:rsidRDefault="007A4B4A" w:rsidP="00EB0137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B0137">
        <w:rPr>
          <w:rFonts w:ascii="Times New Roman" w:hAnsi="Times New Roman"/>
          <w:sz w:val="28"/>
          <w:szCs w:val="28"/>
        </w:rPr>
        <w:t>18.09.2023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B0137">
        <w:rPr>
          <w:rFonts w:ascii="Times New Roman" w:hAnsi="Times New Roman"/>
          <w:sz w:val="28"/>
          <w:szCs w:val="28"/>
        </w:rPr>
        <w:t>406</w:t>
      </w:r>
    </w:p>
    <w:p w:rsidR="00EB0137" w:rsidRDefault="00EB0137" w:rsidP="00EB0137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</w:p>
    <w:p w:rsidR="007A4B4A" w:rsidRDefault="007A4B4A" w:rsidP="00EB0137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6 </w:t>
      </w:r>
      <w:r w:rsidR="00EB013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к муниципальной программе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EB0137" w:rsidRPr="00AC08B3" w:rsidRDefault="00EB0137" w:rsidP="00EB0137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</w:p>
    <w:p w:rsidR="007A4B4A" w:rsidRPr="00E5052E" w:rsidRDefault="007A4B4A" w:rsidP="007A4B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5052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Сведения о целевых показателях (индикаторах) </w:t>
      </w:r>
    </w:p>
    <w:p w:rsidR="007A4B4A" w:rsidRDefault="007A4B4A" w:rsidP="007A4B4A">
      <w:pPr>
        <w:pStyle w:val="a3"/>
        <w:rPr>
          <w:sz w:val="28"/>
          <w:szCs w:val="28"/>
        </w:rPr>
      </w:pPr>
      <w:r w:rsidRPr="00E5052E">
        <w:rPr>
          <w:color w:val="000000"/>
          <w:sz w:val="28"/>
          <w:szCs w:val="28"/>
        </w:rPr>
        <w:t>муниципальной программы «</w:t>
      </w:r>
      <w:r w:rsidRPr="00E5052E">
        <w:rPr>
          <w:sz w:val="28"/>
          <w:szCs w:val="28"/>
        </w:rPr>
        <w:t xml:space="preserve">Совершенствование муниципального управления </w:t>
      </w:r>
    </w:p>
    <w:p w:rsidR="007A4B4A" w:rsidRPr="00E5052E" w:rsidRDefault="007A4B4A" w:rsidP="007A4B4A">
      <w:pPr>
        <w:pStyle w:val="a3"/>
        <w:rPr>
          <w:sz w:val="28"/>
          <w:szCs w:val="28"/>
        </w:rPr>
      </w:pPr>
      <w:r w:rsidRPr="00E5052E">
        <w:rPr>
          <w:sz w:val="28"/>
          <w:szCs w:val="28"/>
        </w:rPr>
        <w:t xml:space="preserve">в Череповецком муниципальном </w:t>
      </w:r>
      <w:r>
        <w:rPr>
          <w:sz w:val="28"/>
          <w:szCs w:val="28"/>
        </w:rPr>
        <w:t>районе на 2020-2025</w:t>
      </w:r>
      <w:r w:rsidRPr="00E5052E">
        <w:rPr>
          <w:sz w:val="28"/>
          <w:szCs w:val="28"/>
        </w:rPr>
        <w:t xml:space="preserve"> годы» </w:t>
      </w:r>
    </w:p>
    <w:p w:rsidR="007A4B4A" w:rsidRDefault="007A4B4A" w:rsidP="007A4B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5387"/>
        <w:gridCol w:w="709"/>
        <w:gridCol w:w="850"/>
        <w:gridCol w:w="851"/>
        <w:gridCol w:w="850"/>
        <w:gridCol w:w="851"/>
        <w:gridCol w:w="850"/>
        <w:gridCol w:w="851"/>
      </w:tblGrid>
      <w:tr w:rsidR="007A4B4A" w:rsidTr="00AE73F8">
        <w:trPr>
          <w:cantSplit/>
          <w:trHeight w:val="1368"/>
        </w:trPr>
        <w:tc>
          <w:tcPr>
            <w:tcW w:w="567" w:type="dxa"/>
            <w:vAlign w:val="center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Задачи, направленные</w:t>
            </w:r>
          </w:p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достижение цели</w:t>
            </w:r>
          </w:p>
        </w:tc>
        <w:tc>
          <w:tcPr>
            <w:tcW w:w="5387" w:type="dxa"/>
            <w:vAlign w:val="center"/>
          </w:tcPr>
          <w:p w:rsidR="007A4B4A" w:rsidRPr="009162F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(показателя)</w:t>
            </w:r>
          </w:p>
        </w:tc>
        <w:tc>
          <w:tcPr>
            <w:tcW w:w="709" w:type="dxa"/>
            <w:textDirection w:val="btLr"/>
            <w:vAlign w:val="center"/>
          </w:tcPr>
          <w:p w:rsidR="007A4B4A" w:rsidRDefault="007A4B4A" w:rsidP="00AE73F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</w:p>
          <w:p w:rsidR="007A4B4A" w:rsidRDefault="007A4B4A" w:rsidP="00AE73F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850" w:type="dxa"/>
            <w:textDirection w:val="btLr"/>
            <w:vAlign w:val="center"/>
          </w:tcPr>
          <w:p w:rsidR="007A4B4A" w:rsidRPr="009162FA" w:rsidRDefault="007A4B4A" w:rsidP="00AE73F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7A4B4A" w:rsidRDefault="007A4B4A" w:rsidP="00AE73F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  <w:vAlign w:val="center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7A4B4A" w:rsidTr="00AE73F8">
        <w:trPr>
          <w:trHeight w:val="267"/>
        </w:trPr>
        <w:tc>
          <w:tcPr>
            <w:tcW w:w="567" w:type="dxa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A4B4A" w:rsidTr="00AE73F8">
        <w:trPr>
          <w:trHeight w:val="267"/>
        </w:trPr>
        <w:tc>
          <w:tcPr>
            <w:tcW w:w="567" w:type="dxa"/>
            <w:vMerge w:val="restart"/>
          </w:tcPr>
          <w:p w:rsidR="007A4B4A" w:rsidRPr="00D02283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деятельности работников администрации района для выполнения полномочий по решению вопросов местного значения</w:t>
            </w:r>
          </w:p>
        </w:tc>
        <w:tc>
          <w:tcPr>
            <w:tcW w:w="5387" w:type="dxa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1.Количество</w:t>
            </w:r>
            <w:r w:rsidRPr="004D00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лиц, замещающих должности муниципальной службы в</w:t>
            </w: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структурных подразделениях и органах администрации района, </w:t>
            </w:r>
            <w:r w:rsidRPr="004D00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1000 человек населения</w:t>
            </w:r>
          </w:p>
        </w:tc>
        <w:tc>
          <w:tcPr>
            <w:tcW w:w="709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2,85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2,75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</w:tr>
      <w:tr w:rsidR="007A4B4A" w:rsidTr="00AE73F8">
        <w:trPr>
          <w:trHeight w:val="267"/>
        </w:trPr>
        <w:tc>
          <w:tcPr>
            <w:tcW w:w="567" w:type="dxa"/>
            <w:vMerge/>
          </w:tcPr>
          <w:p w:rsidR="007A4B4A" w:rsidRPr="00D02283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7A4B4A" w:rsidRDefault="007A4B4A" w:rsidP="00AE73F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Отношение объема просроченной кредиторской задолженности консолидированного бюджета муниципального района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</w:t>
            </w:r>
          </w:p>
          <w:p w:rsidR="00EB0137" w:rsidRPr="004D006C" w:rsidRDefault="00EB0137" w:rsidP="00AE73F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A4B4A" w:rsidTr="00AE73F8">
        <w:trPr>
          <w:trHeight w:val="267"/>
        </w:trPr>
        <w:tc>
          <w:tcPr>
            <w:tcW w:w="567" w:type="dxa"/>
          </w:tcPr>
          <w:p w:rsidR="007A4B4A" w:rsidRPr="00D02283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35" w:type="dxa"/>
          </w:tcPr>
          <w:p w:rsidR="007A4B4A" w:rsidRPr="004D006C" w:rsidRDefault="007A4B4A" w:rsidP="00AE73F8">
            <w:pPr>
              <w:pStyle w:val="ConsPlusCell"/>
              <w:widowControl/>
              <w:rPr>
                <w:color w:val="000000"/>
              </w:rPr>
            </w:pPr>
            <w:r w:rsidRPr="004D006C">
              <w:rPr>
                <w:color w:val="000000"/>
              </w:rPr>
              <w:t>Совершенствование правового регулирования в сфере муниципальной службы</w:t>
            </w:r>
          </w:p>
        </w:tc>
        <w:tc>
          <w:tcPr>
            <w:tcW w:w="5387" w:type="dxa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3.Доля подготовленных нормативных правовых актов района, регулирующих вопросы муниципальной службы</w:t>
            </w:r>
          </w:p>
        </w:tc>
        <w:tc>
          <w:tcPr>
            <w:tcW w:w="709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A4B4A" w:rsidTr="00AE73F8">
        <w:trPr>
          <w:trHeight w:val="267"/>
        </w:trPr>
        <w:tc>
          <w:tcPr>
            <w:tcW w:w="567" w:type="dxa"/>
            <w:vMerge w:val="restart"/>
          </w:tcPr>
          <w:p w:rsidR="007A4B4A" w:rsidRPr="000F3FC2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vMerge w:val="restart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механизмов стимулирования муниципальных служащих администрации района</w:t>
            </w:r>
          </w:p>
        </w:tc>
        <w:tc>
          <w:tcPr>
            <w:tcW w:w="5387" w:type="dxa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4.Доля должностей администрации района, должностные инструкции которых содержат показатели результативности</w:t>
            </w:r>
          </w:p>
        </w:tc>
        <w:tc>
          <w:tcPr>
            <w:tcW w:w="709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A4B4A" w:rsidTr="00AE73F8">
        <w:trPr>
          <w:trHeight w:val="562"/>
        </w:trPr>
        <w:tc>
          <w:tcPr>
            <w:tcW w:w="567" w:type="dxa"/>
            <w:vMerge/>
          </w:tcPr>
          <w:p w:rsidR="007A4B4A" w:rsidRPr="00B400C3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5.Отношение количества работников администрации района, уволившихся по собственному желанию, к общему количеству работников администрации района</w:t>
            </w:r>
          </w:p>
        </w:tc>
        <w:tc>
          <w:tcPr>
            <w:tcW w:w="709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A4B4A" w:rsidTr="00AE73F8">
        <w:trPr>
          <w:trHeight w:val="447"/>
        </w:trPr>
        <w:tc>
          <w:tcPr>
            <w:tcW w:w="567" w:type="dxa"/>
            <w:vMerge w:val="restart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vMerge w:val="restart"/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BA7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структурных подразделений и органов администрации района</w:t>
            </w:r>
          </w:p>
        </w:tc>
        <w:tc>
          <w:tcPr>
            <w:tcW w:w="5387" w:type="dxa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6.Доля работников администрации района, получивших профессиональное образование, прошедших профессиональную подготовку</w:t>
            </w:r>
          </w:p>
        </w:tc>
        <w:tc>
          <w:tcPr>
            <w:tcW w:w="709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A4B4A" w:rsidTr="00AE73F8">
        <w:trPr>
          <w:trHeight w:val="645"/>
        </w:trPr>
        <w:tc>
          <w:tcPr>
            <w:tcW w:w="567" w:type="dxa"/>
            <w:vMerge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7.Доля работников администрации района, принявших участие в мероприятиях, направленных на профессиональное развитие</w:t>
            </w:r>
          </w:p>
        </w:tc>
        <w:tc>
          <w:tcPr>
            <w:tcW w:w="709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&gt;40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&gt;40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&gt;40</w:t>
            </w:r>
          </w:p>
        </w:tc>
      </w:tr>
      <w:tr w:rsidR="007A4B4A" w:rsidTr="00AE73F8">
        <w:trPr>
          <w:trHeight w:val="505"/>
        </w:trPr>
        <w:tc>
          <w:tcPr>
            <w:tcW w:w="567" w:type="dxa"/>
            <w:vMerge w:val="restart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vMerge w:val="restart"/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эффективных технологий управления персоналом и дальнейшее развитие кадрового потенциала в системе муниципальной службы района</w:t>
            </w:r>
          </w:p>
        </w:tc>
        <w:tc>
          <w:tcPr>
            <w:tcW w:w="5387" w:type="dxa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8.Доля кандидатов на должности администрации района, при оценке которых были использованы эффективные оценочные процедуры, основанные на принципах открытости и объективности</w:t>
            </w:r>
          </w:p>
        </w:tc>
        <w:tc>
          <w:tcPr>
            <w:tcW w:w="709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A4B4A" w:rsidTr="00AE73F8">
        <w:trPr>
          <w:trHeight w:val="66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pStyle w:val="a3"/>
              <w:jc w:val="left"/>
              <w:rPr>
                <w:b w:val="0"/>
                <w:color w:val="000000"/>
                <w:sz w:val="24"/>
              </w:rPr>
            </w:pPr>
            <w:r w:rsidRPr="004D006C">
              <w:rPr>
                <w:rFonts w:eastAsia="Calibri"/>
                <w:b w:val="0"/>
                <w:color w:val="000000"/>
                <w:sz w:val="24"/>
              </w:rPr>
              <w:t>9.Д</w:t>
            </w:r>
            <w:r w:rsidRPr="004D006C">
              <w:rPr>
                <w:b w:val="0"/>
                <w:color w:val="000000"/>
                <w:sz w:val="24"/>
              </w:rPr>
              <w:t xml:space="preserve">оля лиц, включенных в резерв управленческих кадров района, назначенных на должности руководителей, от общего числа </w:t>
            </w:r>
          </w:p>
          <w:p w:rsidR="007A4B4A" w:rsidRDefault="007A4B4A" w:rsidP="00AE73F8">
            <w:pPr>
              <w:pStyle w:val="a3"/>
              <w:jc w:val="left"/>
              <w:rPr>
                <w:b w:val="0"/>
                <w:color w:val="000000"/>
                <w:sz w:val="24"/>
              </w:rPr>
            </w:pPr>
            <w:r w:rsidRPr="004D006C">
              <w:rPr>
                <w:b w:val="0"/>
                <w:color w:val="000000"/>
                <w:sz w:val="24"/>
              </w:rPr>
              <w:t>назначенных руководителей</w:t>
            </w:r>
          </w:p>
          <w:p w:rsidR="00EB0137" w:rsidRPr="004D006C" w:rsidRDefault="00EB0137" w:rsidP="00AE73F8">
            <w:pPr>
              <w:pStyle w:val="a3"/>
              <w:jc w:val="left"/>
              <w:rPr>
                <w:b w:val="0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7A4B4A" w:rsidTr="00AE73F8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Минимизация причин и условий, способствующих проявлению коррупции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 w:rsidRPr="004D006C">
              <w:rPr>
                <w:b w:val="0"/>
                <w:sz w:val="24"/>
              </w:rPr>
              <w:t xml:space="preserve">10. Доля проектов нормативных правовых актов органов местного самоуправления, по которым </w:t>
            </w:r>
            <w:proofErr w:type="spellStart"/>
            <w:r w:rsidRPr="004D006C">
              <w:rPr>
                <w:b w:val="0"/>
                <w:sz w:val="24"/>
              </w:rPr>
              <w:t>антикоррупционная</w:t>
            </w:r>
            <w:proofErr w:type="spellEnd"/>
            <w:r w:rsidRPr="004D006C">
              <w:rPr>
                <w:b w:val="0"/>
                <w:sz w:val="24"/>
              </w:rPr>
              <w:t xml:space="preserve"> экспертиза проведена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A4B4A" w:rsidTr="00AE73F8">
        <w:trPr>
          <w:trHeight w:val="660"/>
        </w:trPr>
        <w:tc>
          <w:tcPr>
            <w:tcW w:w="567" w:type="dxa"/>
            <w:vMerge w:val="restart"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7A4B4A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правовых основ и организационных механизмов предотвращения и выявления конфликта интересов</w:t>
            </w:r>
          </w:p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7A4B4A" w:rsidRPr="004D006C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 w:rsidRPr="004D006C">
              <w:rPr>
                <w:b w:val="0"/>
                <w:sz w:val="24"/>
              </w:rPr>
              <w:t>1</w:t>
            </w:r>
            <w:r>
              <w:rPr>
                <w:b w:val="0"/>
                <w:sz w:val="24"/>
              </w:rPr>
              <w:t>1</w:t>
            </w:r>
            <w:r w:rsidRPr="004D006C">
              <w:rPr>
                <w:b w:val="0"/>
                <w:sz w:val="24"/>
              </w:rPr>
              <w:t>.Количество муниципальных служащих, допустивших нарушения законодательства о противодействии коррупции, соблюдении ограничений и запретов, связанных с прохождением муниципальной службы</w:t>
            </w:r>
          </w:p>
        </w:tc>
        <w:tc>
          <w:tcPr>
            <w:tcW w:w="709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A4B4A" w:rsidTr="00AE73F8">
        <w:trPr>
          <w:trHeight w:val="660"/>
        </w:trPr>
        <w:tc>
          <w:tcPr>
            <w:tcW w:w="567" w:type="dxa"/>
            <w:vMerge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 w:rsidRPr="004D006C">
              <w:rPr>
                <w:b w:val="0"/>
                <w:sz w:val="24"/>
              </w:rPr>
              <w:t>1</w:t>
            </w:r>
            <w:r>
              <w:rPr>
                <w:b w:val="0"/>
                <w:sz w:val="24"/>
              </w:rPr>
              <w:t>2</w:t>
            </w:r>
            <w:r w:rsidRPr="004D006C">
              <w:rPr>
                <w:b w:val="0"/>
                <w:sz w:val="24"/>
              </w:rPr>
              <w:t>.Количество нарушений законодательства о противодействии коррупции, ограничений и запретов, связанных с прохождением муниципальной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A4B4A" w:rsidTr="00AE73F8">
        <w:trPr>
          <w:trHeight w:val="660"/>
        </w:trPr>
        <w:tc>
          <w:tcPr>
            <w:tcW w:w="567" w:type="dxa"/>
            <w:vMerge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 w:rsidRPr="004D006C">
              <w:rPr>
                <w:b w:val="0"/>
                <w:sz w:val="24"/>
              </w:rPr>
              <w:t>1</w:t>
            </w:r>
            <w:r>
              <w:rPr>
                <w:b w:val="0"/>
                <w:sz w:val="24"/>
              </w:rPr>
              <w:t>3</w:t>
            </w:r>
            <w:r w:rsidRPr="004D006C">
              <w:rPr>
                <w:b w:val="0"/>
                <w:sz w:val="24"/>
              </w:rPr>
              <w:t>.</w:t>
            </w:r>
            <w:r w:rsidRPr="004D006C">
              <w:rPr>
                <w:b w:val="0"/>
                <w:sz w:val="28"/>
                <w:szCs w:val="28"/>
              </w:rPr>
              <w:t xml:space="preserve"> </w:t>
            </w:r>
            <w:r w:rsidRPr="004D006C">
              <w:rPr>
                <w:b w:val="0"/>
                <w:sz w:val="24"/>
              </w:rPr>
              <w:t>Количество руководителей муниципальных учреждений района, учредителем которых является администрация района, допустивших нарушения законодательства о противодействии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A4B4A" w:rsidTr="00AE73F8">
        <w:trPr>
          <w:trHeight w:val="660"/>
        </w:trPr>
        <w:tc>
          <w:tcPr>
            <w:tcW w:w="567" w:type="dxa"/>
            <w:vMerge/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 w:rsidRPr="004D006C">
              <w:rPr>
                <w:b w:val="0"/>
                <w:sz w:val="24"/>
              </w:rPr>
              <w:t>1</w:t>
            </w:r>
            <w:r>
              <w:rPr>
                <w:b w:val="0"/>
                <w:sz w:val="24"/>
              </w:rPr>
              <w:t>4</w:t>
            </w:r>
            <w:r w:rsidRPr="004D006C">
              <w:rPr>
                <w:b w:val="0"/>
                <w:sz w:val="24"/>
              </w:rPr>
              <w:t xml:space="preserve">.Снижение доли объема </w:t>
            </w:r>
            <w:r>
              <w:rPr>
                <w:b w:val="0"/>
                <w:sz w:val="24"/>
              </w:rPr>
              <w:t>бюджетных</w:t>
            </w:r>
            <w:r w:rsidRPr="004D006C">
              <w:rPr>
                <w:b w:val="0"/>
                <w:sz w:val="24"/>
              </w:rPr>
              <w:t xml:space="preserve"> средств, израсходованных путем проведения «безальтернативных» закупок</w:t>
            </w:r>
            <w:r>
              <w:rPr>
                <w:b w:val="0"/>
                <w:sz w:val="24"/>
              </w:rPr>
              <w:t>, в общем объеме муниципальных</w:t>
            </w:r>
            <w:r w:rsidRPr="004D006C">
              <w:rPr>
                <w:b w:val="0"/>
                <w:sz w:val="24"/>
              </w:rPr>
              <w:t xml:space="preserve"> закупок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7A4B4A" w:rsidTr="00AE73F8">
        <w:trPr>
          <w:trHeight w:val="66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 w:rsidRPr="004D006C">
              <w:rPr>
                <w:b w:val="0"/>
                <w:sz w:val="24"/>
              </w:rPr>
              <w:t>1</w:t>
            </w:r>
            <w:r>
              <w:rPr>
                <w:b w:val="0"/>
                <w:sz w:val="24"/>
              </w:rPr>
              <w:t>5</w:t>
            </w:r>
            <w:r w:rsidRPr="004D006C">
              <w:rPr>
                <w:b w:val="0"/>
                <w:sz w:val="24"/>
              </w:rPr>
              <w:t>.</w:t>
            </w:r>
            <w:r>
              <w:rPr>
                <w:b w:val="0"/>
                <w:sz w:val="24"/>
              </w:rPr>
              <w:t>Количество лиц, в должностные обязанности которых входит участие в противодействии коррупции, повысивших квалификацию по направлению подготовки «Противодействие коррупции»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A4B4A" w:rsidTr="00AE73F8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Повышение уровня доверия граждан к органам местного самоуправления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 w:rsidRPr="004D006C">
              <w:rPr>
                <w:b w:val="0"/>
                <w:sz w:val="24"/>
              </w:rPr>
              <w:t>1</w:t>
            </w:r>
            <w:r>
              <w:rPr>
                <w:b w:val="0"/>
                <w:sz w:val="24"/>
              </w:rPr>
              <w:t>6</w:t>
            </w:r>
            <w:r w:rsidRPr="004D006C">
              <w:rPr>
                <w:b w:val="0"/>
                <w:sz w:val="24"/>
              </w:rPr>
              <w:t xml:space="preserve">.Количество обращений граждан, представителей коммерческих структур, надзорных и правоохранительных органов, поступивших в администрацию района, по фактам проявлений коррупции в органах местного самоуправления района и </w:t>
            </w:r>
            <w:r w:rsidRPr="004D006C">
              <w:rPr>
                <w:b w:val="0"/>
                <w:sz w:val="24"/>
              </w:rPr>
              <w:lastRenderedPageBreak/>
              <w:t xml:space="preserve">муниципальных учреждениях района, учредителем которых является администрация района, по </w:t>
            </w:r>
            <w:proofErr w:type="gramStart"/>
            <w:r w:rsidRPr="004D006C">
              <w:rPr>
                <w:b w:val="0"/>
                <w:sz w:val="24"/>
              </w:rPr>
              <w:t>результатам</w:t>
            </w:r>
            <w:proofErr w:type="gramEnd"/>
            <w:r w:rsidRPr="004D006C">
              <w:rPr>
                <w:b w:val="0"/>
                <w:sz w:val="24"/>
              </w:rPr>
              <w:t xml:space="preserve"> проверки которых выявлены правонарушения коррупционного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A4B4A" w:rsidTr="00AE73F8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 w:rsidRPr="004D006C">
              <w:rPr>
                <w:b w:val="0"/>
                <w:sz w:val="24"/>
              </w:rPr>
              <w:t>1</w:t>
            </w:r>
            <w:r>
              <w:rPr>
                <w:b w:val="0"/>
                <w:sz w:val="24"/>
              </w:rPr>
              <w:t>7</w:t>
            </w:r>
            <w:r w:rsidRPr="004D006C">
              <w:rPr>
                <w:b w:val="0"/>
                <w:sz w:val="24"/>
              </w:rPr>
              <w:t>.Уровень коррупционной обстановки в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&gt;43</w:t>
            </w:r>
          </w:p>
        </w:tc>
      </w:tr>
      <w:tr w:rsidR="007A4B4A" w:rsidTr="00AE73F8">
        <w:trPr>
          <w:trHeight w:val="6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доступности муниципальных услуг, в том числе на базе МФЦ, перевод муниципальных услуг и электронную форму, формирование системы мониторинга качества и доступности муниципальных услуг</w:t>
            </w:r>
          </w:p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 w:rsidRPr="004D006C">
              <w:rPr>
                <w:b w:val="0"/>
                <w:sz w:val="24"/>
              </w:rPr>
              <w:t>1</w:t>
            </w:r>
            <w:r>
              <w:rPr>
                <w:b w:val="0"/>
                <w:sz w:val="24"/>
              </w:rPr>
              <w:t>8</w:t>
            </w:r>
            <w:r w:rsidRPr="00895C2C">
              <w:rPr>
                <w:b w:val="0"/>
                <w:sz w:val="24"/>
              </w:rPr>
              <w:t>. Доля муниципальных</w:t>
            </w:r>
            <w:r w:rsidRPr="004D006C">
              <w:rPr>
                <w:b w:val="0"/>
                <w:sz w:val="24"/>
              </w:rPr>
              <w:t xml:space="preserve"> услуг, функций и сервисов, предоставляемых в цифровом формате без необходимости личного посещения органов местного самоуправления и муниципальных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7A4B4A" w:rsidTr="00AE73F8">
        <w:trPr>
          <w:trHeight w:val="6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19</w:t>
            </w:r>
            <w:r w:rsidRPr="00895C2C">
              <w:rPr>
                <w:b w:val="0"/>
                <w:sz w:val="24"/>
              </w:rPr>
              <w:t>. Доля граждан, использующих</w:t>
            </w:r>
            <w:r w:rsidRPr="004D006C">
              <w:rPr>
                <w:b w:val="0"/>
                <w:sz w:val="24"/>
              </w:rPr>
              <w:t xml:space="preserve"> механизм получения государственных и муниципальных услуг в электронной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7A4B4A" w:rsidTr="00AE73F8">
        <w:trPr>
          <w:trHeight w:val="6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 w:rsidRPr="004D006C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>0</w:t>
            </w:r>
            <w:r w:rsidRPr="004D006C">
              <w:rPr>
                <w:b w:val="0"/>
                <w:sz w:val="24"/>
              </w:rPr>
              <w:t>.</w:t>
            </w:r>
            <w:r w:rsidRPr="00895C2C">
              <w:rPr>
                <w:b w:val="0"/>
                <w:sz w:val="24"/>
              </w:rPr>
              <w:t>Доля типовых муниципальных</w:t>
            </w:r>
            <w:r w:rsidRPr="004D006C">
              <w:rPr>
                <w:b w:val="0"/>
                <w:sz w:val="24"/>
              </w:rPr>
              <w:t xml:space="preserve"> услуг, предоставляемых в электронной форме, для которых обеспечена возможность предоставления в электронной форме выше </w:t>
            </w:r>
            <w:r w:rsidRPr="004D006C">
              <w:rPr>
                <w:b w:val="0"/>
                <w:sz w:val="24"/>
                <w:lang w:val="en-US"/>
              </w:rPr>
              <w:t>III</w:t>
            </w:r>
            <w:r w:rsidRPr="004D006C">
              <w:rPr>
                <w:b w:val="0"/>
                <w:sz w:val="24"/>
              </w:rPr>
              <w:t xml:space="preserve"> этапа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A4B4A" w:rsidTr="00AE73F8">
        <w:trPr>
          <w:trHeight w:val="6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 w:rsidRPr="004D006C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>1</w:t>
            </w:r>
            <w:r w:rsidRPr="00895C2C">
              <w:rPr>
                <w:b w:val="0"/>
                <w:sz w:val="24"/>
              </w:rPr>
              <w:t>.Уровень удовлетворенности граждан качеством</w:t>
            </w:r>
            <w:r w:rsidRPr="004D006C">
              <w:rPr>
                <w:b w:val="0"/>
                <w:sz w:val="24"/>
              </w:rPr>
              <w:t xml:space="preserve"> и доступностью предоставления государственных и муниципальных услуг, предоставляемых органами местного самоуправления и многофункциональным центром Череповецкого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A4B4A" w:rsidTr="00AE73F8">
        <w:trPr>
          <w:trHeight w:val="41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 w:rsidRPr="00895C2C">
              <w:rPr>
                <w:b w:val="0"/>
                <w:sz w:val="24"/>
              </w:rPr>
              <w:t>22.Доля жителей района –</w:t>
            </w:r>
            <w:r w:rsidRPr="004D006C">
              <w:rPr>
                <w:b w:val="0"/>
                <w:sz w:val="24"/>
              </w:rPr>
              <w:t xml:space="preserve"> пользователей Порталов </w:t>
            </w:r>
            <w:proofErr w:type="spellStart"/>
            <w:r w:rsidRPr="004D006C">
              <w:rPr>
                <w:b w:val="0"/>
                <w:sz w:val="24"/>
              </w:rPr>
              <w:t>госуслуг</w:t>
            </w:r>
            <w:proofErr w:type="spellEnd"/>
            <w:r w:rsidRPr="004D006C">
              <w:rPr>
                <w:b w:val="0"/>
                <w:sz w:val="24"/>
              </w:rPr>
              <w:t xml:space="preserve"> от общего количества населения в возрасте </w:t>
            </w:r>
            <w:r w:rsidRPr="00135FA8">
              <w:rPr>
                <w:b w:val="0"/>
                <w:sz w:val="24"/>
              </w:rPr>
              <w:t>от 14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7A4B4A" w:rsidTr="00AE73F8">
        <w:trPr>
          <w:trHeight w:val="6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520AB2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 w:rsidRPr="00520AB2">
              <w:rPr>
                <w:b w:val="0"/>
                <w:sz w:val="24"/>
              </w:rPr>
              <w:t xml:space="preserve">23.Доля заявлений о предоставлении муниципальных услуг, поданных в электронной форме в органы местного самоуправления района, в общем количестве заявлений о предоставлении муниципальных услуг, поданных в органы местного самоуправления района, в </w:t>
            </w:r>
            <w:r w:rsidRPr="00520AB2">
              <w:rPr>
                <w:b w:val="0"/>
                <w:sz w:val="24"/>
              </w:rPr>
              <w:lastRenderedPageBreak/>
              <w:t>отношении муниципальных услуг, переведенных в электронный вид выше</w:t>
            </w:r>
            <w:r w:rsidRPr="00520AB2">
              <w:rPr>
                <w:sz w:val="24"/>
              </w:rPr>
              <w:t xml:space="preserve"> </w:t>
            </w:r>
            <w:r w:rsidRPr="00520AB2">
              <w:rPr>
                <w:b w:val="0"/>
                <w:sz w:val="24"/>
                <w:lang w:val="en-US"/>
              </w:rPr>
              <w:t>III</w:t>
            </w:r>
            <w:r w:rsidRPr="00520AB2">
              <w:rPr>
                <w:b w:val="0"/>
                <w:sz w:val="24"/>
              </w:rPr>
              <w:t xml:space="preserve"> этапа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7A4B4A" w:rsidTr="00AE73F8">
        <w:trPr>
          <w:trHeight w:val="6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520AB2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 w:rsidRPr="00520AB2">
              <w:rPr>
                <w:b w:val="0"/>
                <w:sz w:val="24"/>
              </w:rPr>
              <w:t>24.Доля населения района, повысивших уровень компетенций в сфере информационных технологий, в том числе в рамках регионального проекта «Электронный гражданин Вологодской области» от численности населения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</w:tr>
      <w:tr w:rsidR="007A4B4A" w:rsidTr="00AE73F8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информационного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pStyle w:val="a3"/>
              <w:jc w:val="left"/>
              <w:rPr>
                <w:b w:val="0"/>
                <w:sz w:val="24"/>
              </w:rPr>
            </w:pPr>
            <w:r w:rsidRPr="004D006C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>5</w:t>
            </w:r>
            <w:r w:rsidRPr="004D006C">
              <w:rPr>
                <w:b w:val="0"/>
                <w:sz w:val="24"/>
              </w:rPr>
              <w:t>.Индекс взаимодействия с Государственной информационной системой о государственных и муниципальных платежах администраторов начислений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7A4B4A" w:rsidTr="00AE73F8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эффективной деятельности МФЦ по предоставлению государственных и муниципальных услуг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4D00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.Отношение объема просроченной кредиторской задолженности консолидированного бюджета муниципального района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</w:t>
            </w:r>
            <w:r w:rsidRPr="004D006C">
              <w:rPr>
                <w:b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4A" w:rsidRPr="004D006C" w:rsidRDefault="007A4B4A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0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4475DD" w:rsidRDefault="004475DD"/>
    <w:sectPr w:rsidR="004475DD" w:rsidSect="00EB0137">
      <w:headerReference w:type="default" r:id="rId6"/>
      <w:pgSz w:w="16838" w:h="11906" w:orient="landscape"/>
      <w:pgMar w:top="1701" w:right="1134" w:bottom="850" w:left="1134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499" w:rsidRDefault="007B2499" w:rsidP="00EB0137">
      <w:r>
        <w:separator/>
      </w:r>
    </w:p>
  </w:endnote>
  <w:endnote w:type="continuationSeparator" w:id="0">
    <w:p w:rsidR="007B2499" w:rsidRDefault="007B2499" w:rsidP="00EB0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499" w:rsidRDefault="007B2499" w:rsidP="00EB0137">
      <w:r>
        <w:separator/>
      </w:r>
    </w:p>
  </w:footnote>
  <w:footnote w:type="continuationSeparator" w:id="0">
    <w:p w:rsidR="007B2499" w:rsidRDefault="007B2499" w:rsidP="00EB0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55864"/>
      <w:docPartObj>
        <w:docPartGallery w:val="Page Numbers (Top of Page)"/>
        <w:docPartUnique/>
      </w:docPartObj>
    </w:sdtPr>
    <w:sdtContent>
      <w:p w:rsidR="00EB0137" w:rsidRDefault="00EB0137">
        <w:pPr>
          <w:pStyle w:val="a5"/>
          <w:jc w:val="center"/>
        </w:pPr>
        <w:fldSimple w:instr=" PAGE   \* MERGEFORMAT ">
          <w:r>
            <w:rPr>
              <w:noProof/>
            </w:rPr>
            <w:t>24</w:t>
          </w:r>
        </w:fldSimple>
      </w:p>
    </w:sdtContent>
  </w:sdt>
  <w:p w:rsidR="00EB0137" w:rsidRDefault="00EB013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4B4A"/>
    <w:rsid w:val="004475DD"/>
    <w:rsid w:val="005026E4"/>
    <w:rsid w:val="00652BA7"/>
    <w:rsid w:val="00680912"/>
    <w:rsid w:val="00796306"/>
    <w:rsid w:val="007A4B4A"/>
    <w:rsid w:val="007B2499"/>
    <w:rsid w:val="00AC08B3"/>
    <w:rsid w:val="00EB0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B4A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4B4A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7A4B4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Cell">
    <w:name w:val="ConsPlusCell"/>
    <w:rsid w:val="007A4B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B01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0137"/>
  </w:style>
  <w:style w:type="paragraph" w:styleId="a7">
    <w:name w:val="footer"/>
    <w:basedOn w:val="a"/>
    <w:link w:val="a8"/>
    <w:uiPriority w:val="99"/>
    <w:semiHidden/>
    <w:unhideWhenUsed/>
    <w:rsid w:val="00EB01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1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5</cp:revision>
  <cp:lastPrinted>2023-09-19T05:10:00Z</cp:lastPrinted>
  <dcterms:created xsi:type="dcterms:W3CDTF">2023-08-30T07:27:00Z</dcterms:created>
  <dcterms:modified xsi:type="dcterms:W3CDTF">2023-09-19T05:10:00Z</dcterms:modified>
</cp:coreProperties>
</file>