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47" w:rsidRPr="00CF60BF" w:rsidRDefault="00A33A47" w:rsidP="00A33A47">
      <w:pPr>
        <w:pStyle w:val="af2"/>
      </w:pPr>
      <w:r>
        <w:rPr>
          <w:b/>
          <w:i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-401955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0BF">
        <w:t xml:space="preserve"> </w:t>
      </w:r>
    </w:p>
    <w:p w:rsidR="00A33A47" w:rsidRPr="00AC3568" w:rsidRDefault="00A33A47" w:rsidP="00A33A47">
      <w:pPr>
        <w:jc w:val="center"/>
        <w:rPr>
          <w:sz w:val="16"/>
          <w:szCs w:val="16"/>
        </w:rPr>
      </w:pPr>
    </w:p>
    <w:p w:rsidR="00A33A47" w:rsidRPr="00A33A47" w:rsidRDefault="00A33A47" w:rsidP="00A33A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A47" w:rsidRPr="00A33A47" w:rsidRDefault="00A33A47" w:rsidP="00A33A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A47" w:rsidRPr="00A33A47" w:rsidRDefault="00A33A47" w:rsidP="00A33A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33A47" w:rsidRPr="00A33A47" w:rsidRDefault="00A33A47" w:rsidP="00A33A4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33A47" w:rsidRPr="00A33A47" w:rsidRDefault="00A33A47" w:rsidP="00A33A47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A33A47">
        <w:rPr>
          <w:rFonts w:ascii="Times New Roman" w:hAnsi="Times New Roman"/>
          <w:sz w:val="36"/>
          <w:szCs w:val="36"/>
        </w:rPr>
        <w:t>П</w:t>
      </w:r>
      <w:proofErr w:type="gramEnd"/>
      <w:r w:rsidRPr="00A33A4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33A47" w:rsidRPr="00A33A47" w:rsidRDefault="00A33A47" w:rsidP="00A33A47">
      <w:pPr>
        <w:spacing w:after="0" w:line="240" w:lineRule="auto"/>
        <w:rPr>
          <w:rFonts w:ascii="Times New Roman" w:hAnsi="Times New Roman"/>
        </w:rPr>
      </w:pPr>
    </w:p>
    <w:p w:rsidR="00A33A47" w:rsidRPr="00A33A47" w:rsidRDefault="00A33A47" w:rsidP="00A33A4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>от 11.09.2024</w:t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</w:r>
      <w:r w:rsidRPr="00A33A47">
        <w:rPr>
          <w:rFonts w:ascii="Times New Roman" w:hAnsi="Times New Roman"/>
          <w:sz w:val="28"/>
          <w:szCs w:val="28"/>
        </w:rPr>
        <w:tab/>
        <w:t xml:space="preserve">                              № 40</w:t>
      </w:r>
      <w:r>
        <w:rPr>
          <w:rFonts w:ascii="Times New Roman" w:hAnsi="Times New Roman"/>
          <w:sz w:val="28"/>
          <w:szCs w:val="28"/>
        </w:rPr>
        <w:t>7</w:t>
      </w:r>
    </w:p>
    <w:p w:rsidR="00A33A47" w:rsidRDefault="00A33A47" w:rsidP="00A33A47">
      <w:pPr>
        <w:spacing w:after="0" w:line="240" w:lineRule="auto"/>
        <w:jc w:val="center"/>
        <w:rPr>
          <w:rFonts w:ascii="Times New Roman" w:hAnsi="Times New Roman"/>
        </w:rPr>
      </w:pPr>
      <w:r w:rsidRPr="00A33A47">
        <w:rPr>
          <w:rFonts w:ascii="Times New Roman" w:hAnsi="Times New Roman"/>
        </w:rPr>
        <w:t>г. Череповец</w:t>
      </w:r>
    </w:p>
    <w:p w:rsidR="00A33A47" w:rsidRPr="00A33A47" w:rsidRDefault="00A33A47" w:rsidP="00A33A47">
      <w:pPr>
        <w:spacing w:after="0" w:line="240" w:lineRule="auto"/>
        <w:jc w:val="center"/>
        <w:rPr>
          <w:rFonts w:ascii="Times New Roman" w:hAnsi="Times New Roman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A33A47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A33A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7F51B9" w:rsidRPr="007F51B9">
        <w:rPr>
          <w:rFonts w:ascii="Times New Roman" w:hAnsi="Times New Roman"/>
          <w:sz w:val="28"/>
        </w:rPr>
        <w:t>решени</w:t>
      </w:r>
      <w:r w:rsidR="00EE0B61">
        <w:rPr>
          <w:rFonts w:ascii="Times New Roman" w:hAnsi="Times New Roman"/>
          <w:sz w:val="28"/>
        </w:rPr>
        <w:t>е</w:t>
      </w:r>
      <w:r w:rsidR="007F51B9" w:rsidRPr="007F51B9">
        <w:rPr>
          <w:rFonts w:ascii="Times New Roman" w:hAnsi="Times New Roman"/>
          <w:sz w:val="28"/>
        </w:rPr>
        <w:t xml:space="preserve">м Муниципального Собрания района </w:t>
      </w:r>
      <w:r w:rsidR="00A33A47">
        <w:rPr>
          <w:rFonts w:ascii="Times New Roman" w:hAnsi="Times New Roman"/>
          <w:sz w:val="28"/>
        </w:rPr>
        <w:br/>
      </w:r>
      <w:r w:rsidR="007F51B9" w:rsidRPr="007F51B9">
        <w:rPr>
          <w:rFonts w:ascii="Times New Roman" w:hAnsi="Times New Roman"/>
          <w:sz w:val="28"/>
        </w:rPr>
        <w:t xml:space="preserve">от </w:t>
      </w:r>
      <w:r w:rsidR="00DF58CD">
        <w:rPr>
          <w:rFonts w:ascii="Times New Roman" w:hAnsi="Times New Roman"/>
          <w:sz w:val="28"/>
        </w:rPr>
        <w:t>2</w:t>
      </w:r>
      <w:r w:rsidR="00E4357F">
        <w:rPr>
          <w:rFonts w:ascii="Times New Roman" w:hAnsi="Times New Roman"/>
          <w:sz w:val="28"/>
        </w:rPr>
        <w:t>9</w:t>
      </w:r>
      <w:r w:rsidR="00985C22">
        <w:rPr>
          <w:rFonts w:ascii="Times New Roman" w:hAnsi="Times New Roman"/>
          <w:sz w:val="28"/>
        </w:rPr>
        <w:t>.0</w:t>
      </w:r>
      <w:r w:rsidR="00E4357F">
        <w:rPr>
          <w:rFonts w:ascii="Times New Roman" w:hAnsi="Times New Roman"/>
          <w:sz w:val="28"/>
        </w:rPr>
        <w:t>8</w:t>
      </w:r>
      <w:r w:rsidR="00985C22">
        <w:rPr>
          <w:rFonts w:ascii="Times New Roman" w:hAnsi="Times New Roman"/>
          <w:sz w:val="28"/>
        </w:rPr>
        <w:t>.2024 № 5</w:t>
      </w:r>
      <w:r w:rsidR="00DF58CD">
        <w:rPr>
          <w:rFonts w:ascii="Times New Roman" w:hAnsi="Times New Roman"/>
          <w:sz w:val="28"/>
        </w:rPr>
        <w:t>7</w:t>
      </w:r>
      <w:r w:rsidR="00E4357F">
        <w:rPr>
          <w:rFonts w:ascii="Times New Roman" w:hAnsi="Times New Roman"/>
          <w:sz w:val="28"/>
        </w:rPr>
        <w:t>1</w:t>
      </w:r>
      <w:r w:rsidR="00985C22">
        <w:rPr>
          <w:rFonts w:ascii="Times New Roman" w:hAnsi="Times New Roman"/>
          <w:sz w:val="28"/>
        </w:rPr>
        <w:t xml:space="preserve"> «О внесении изменений в </w:t>
      </w:r>
      <w:r w:rsidR="00985C22" w:rsidRPr="00985C22">
        <w:rPr>
          <w:rFonts w:ascii="Times New Roman" w:hAnsi="Times New Roman"/>
          <w:sz w:val="28"/>
        </w:rPr>
        <w:t>решени</w:t>
      </w:r>
      <w:r w:rsidR="00985C22">
        <w:rPr>
          <w:rFonts w:ascii="Times New Roman" w:hAnsi="Times New Roman"/>
          <w:sz w:val="28"/>
        </w:rPr>
        <w:t>е</w:t>
      </w:r>
      <w:r w:rsidR="00985C22" w:rsidRPr="00985C22">
        <w:rPr>
          <w:rFonts w:ascii="Times New Roman" w:hAnsi="Times New Roman"/>
          <w:sz w:val="28"/>
        </w:rPr>
        <w:t xml:space="preserve"> Муниципального Собрания района от 14.12.2023 № 516 «О бюджете Череповецкого муниципального района на 2024 год и плановый период 2025 и 2026 годов»</w:t>
      </w:r>
      <w:r w:rsidR="00985C22">
        <w:rPr>
          <w:rFonts w:ascii="Times New Roman" w:hAnsi="Times New Roman"/>
          <w:sz w:val="28"/>
        </w:rPr>
        <w:t>, п</w:t>
      </w:r>
      <w:r w:rsidR="00063937" w:rsidRPr="00063937">
        <w:rPr>
          <w:rFonts w:ascii="Times New Roman" w:hAnsi="Times New Roman"/>
          <w:sz w:val="28"/>
        </w:rPr>
        <w:t xml:space="preserve">остановлением администрации района от 09.08.2013 № 2068 </w:t>
      </w:r>
      <w:r w:rsidR="00A33A47">
        <w:rPr>
          <w:rFonts w:ascii="Times New Roman" w:hAnsi="Times New Roman"/>
          <w:sz w:val="28"/>
        </w:rPr>
        <w:br/>
      </w:r>
      <w:r w:rsidR="00063937" w:rsidRPr="00063937">
        <w:rPr>
          <w:rFonts w:ascii="Times New Roman" w:hAnsi="Times New Roman"/>
          <w:sz w:val="28"/>
        </w:rPr>
        <w:t>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  <w:proofErr w:type="gramEnd"/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33A9C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33A9C" w:rsidRPr="00033A9C">
        <w:rPr>
          <w:rFonts w:ascii="Times New Roman" w:hAnsi="Times New Roman"/>
          <w:sz w:val="28"/>
        </w:rPr>
        <w:t>Внести изменения в муниципальную программу 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sz w:val="28"/>
        </w:rPr>
        <w:t>6</w:t>
      </w:r>
      <w:r w:rsidR="00033A9C" w:rsidRPr="00033A9C">
        <w:rPr>
          <w:rFonts w:ascii="Times New Roman" w:hAnsi="Times New Roman"/>
          <w:sz w:val="28"/>
        </w:rPr>
        <w:t xml:space="preserve"> годы», утвержденную постановлением администрации района </w:t>
      </w:r>
      <w:r w:rsidR="00A33A47">
        <w:rPr>
          <w:rFonts w:ascii="Times New Roman" w:hAnsi="Times New Roman"/>
          <w:sz w:val="28"/>
        </w:rPr>
        <w:br/>
      </w:r>
      <w:r w:rsidR="00033A9C" w:rsidRPr="00033A9C">
        <w:rPr>
          <w:rFonts w:ascii="Times New Roman" w:hAnsi="Times New Roman"/>
          <w:sz w:val="28"/>
        </w:rPr>
        <w:t xml:space="preserve">от 14.10.2019 № 1535, изложив ее в новой редакции согласно приложению </w:t>
      </w:r>
      <w:r w:rsidR="00A33A47">
        <w:rPr>
          <w:rFonts w:ascii="Times New Roman" w:hAnsi="Times New Roman"/>
          <w:sz w:val="28"/>
        </w:rPr>
        <w:br/>
      </w:r>
      <w:r w:rsidR="00033A9C" w:rsidRPr="00033A9C">
        <w:rPr>
          <w:rFonts w:ascii="Times New Roman" w:hAnsi="Times New Roman"/>
          <w:sz w:val="28"/>
        </w:rPr>
        <w:t>к настоящему постановлению.</w:t>
      </w:r>
    </w:p>
    <w:p w:rsidR="008A6129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A33A47" w:rsidRDefault="00A33A47" w:rsidP="00033A9C">
      <w:pPr>
        <w:widowControl w:val="0"/>
        <w:spacing w:after="0" w:line="240" w:lineRule="auto"/>
        <w:outlineLvl w:val="1"/>
        <w:rPr>
          <w:sz w:val="28"/>
        </w:rPr>
      </w:pPr>
    </w:p>
    <w:p w:rsidR="00A33A47" w:rsidRDefault="00A33A47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A33A47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    </w:t>
      </w:r>
      <w:r w:rsidR="00A33A47">
        <w:rPr>
          <w:rFonts w:ascii="Times New Roman" w:hAnsi="Times New Roman"/>
          <w:sz w:val="28"/>
        </w:rPr>
        <w:t xml:space="preserve">            </w:t>
      </w:r>
      <w:r w:rsidR="00E71378">
        <w:rPr>
          <w:rFonts w:ascii="Times New Roman" w:hAnsi="Times New Roman"/>
          <w:sz w:val="28"/>
        </w:rPr>
        <w:t>Р.Э.</w:t>
      </w:r>
      <w:r w:rsidR="00A33A47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A33A47" w:rsidRDefault="00066CFA" w:rsidP="00A33A47">
      <w:pPr>
        <w:widowControl w:val="0"/>
        <w:spacing w:after="0" w:line="240" w:lineRule="auto"/>
        <w:ind w:left="6521"/>
        <w:outlineLvl w:val="1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lastRenderedPageBreak/>
        <w:t>П</w:t>
      </w:r>
      <w:r w:rsidR="00A33A47">
        <w:rPr>
          <w:rFonts w:ascii="Times New Roman" w:hAnsi="Times New Roman"/>
          <w:sz w:val="28"/>
          <w:szCs w:val="28"/>
        </w:rPr>
        <w:t>риложение</w:t>
      </w:r>
    </w:p>
    <w:p w:rsidR="008A6129" w:rsidRPr="00A33A47" w:rsidRDefault="00066CFA" w:rsidP="00A33A47">
      <w:pPr>
        <w:widowControl w:val="0"/>
        <w:spacing w:after="0" w:line="240" w:lineRule="auto"/>
        <w:ind w:left="6521"/>
        <w:outlineLvl w:val="1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 xml:space="preserve">к постановлению </w:t>
      </w:r>
      <w:r w:rsidR="00A33A47" w:rsidRPr="00A33A47">
        <w:rPr>
          <w:rFonts w:ascii="Times New Roman" w:hAnsi="Times New Roman"/>
          <w:sz w:val="28"/>
          <w:szCs w:val="28"/>
        </w:rPr>
        <w:br/>
      </w:r>
      <w:r w:rsidRPr="00A33A47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A33A47" w:rsidRDefault="00066CFA" w:rsidP="00A33A47">
      <w:pPr>
        <w:widowControl w:val="0"/>
        <w:spacing w:after="0" w:line="240" w:lineRule="auto"/>
        <w:ind w:left="6521"/>
        <w:outlineLvl w:val="1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 xml:space="preserve">от </w:t>
      </w:r>
      <w:r w:rsidR="00A33A47">
        <w:rPr>
          <w:rFonts w:ascii="Times New Roman" w:hAnsi="Times New Roman"/>
          <w:sz w:val="28"/>
          <w:szCs w:val="28"/>
        </w:rPr>
        <w:t xml:space="preserve">11.09.2024 </w:t>
      </w:r>
      <w:r w:rsidRPr="00A33A47">
        <w:rPr>
          <w:rFonts w:ascii="Times New Roman" w:hAnsi="Times New Roman"/>
          <w:sz w:val="28"/>
          <w:szCs w:val="28"/>
        </w:rPr>
        <w:t xml:space="preserve">№ </w:t>
      </w:r>
      <w:r w:rsidR="00A33A47">
        <w:rPr>
          <w:rFonts w:ascii="Times New Roman" w:hAnsi="Times New Roman"/>
          <w:sz w:val="28"/>
          <w:szCs w:val="28"/>
        </w:rPr>
        <w:t>407</w:t>
      </w:r>
    </w:p>
    <w:p w:rsidR="008A6129" w:rsidRPr="00A33A47" w:rsidRDefault="008A6129" w:rsidP="00A33A47">
      <w:pPr>
        <w:widowControl w:val="0"/>
        <w:spacing w:after="0" w:line="240" w:lineRule="auto"/>
        <w:ind w:left="6521"/>
        <w:outlineLvl w:val="1"/>
        <w:rPr>
          <w:rFonts w:ascii="Times New Roman" w:hAnsi="Times New Roman"/>
          <w:sz w:val="28"/>
          <w:szCs w:val="28"/>
        </w:rPr>
      </w:pPr>
    </w:p>
    <w:p w:rsidR="008A6129" w:rsidRPr="00A33A47" w:rsidRDefault="00066CFA" w:rsidP="00A33A47">
      <w:pPr>
        <w:widowControl w:val="0"/>
        <w:spacing w:after="0" w:line="240" w:lineRule="auto"/>
        <w:ind w:left="6521"/>
        <w:outlineLvl w:val="1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>«УТВЕРЖДЕНА</w:t>
      </w:r>
    </w:p>
    <w:p w:rsidR="008A6129" w:rsidRPr="00A33A47" w:rsidRDefault="00066CFA" w:rsidP="00A33A47">
      <w:pPr>
        <w:widowControl w:val="0"/>
        <w:spacing w:after="0" w:line="240" w:lineRule="auto"/>
        <w:ind w:left="6521"/>
        <w:outlineLvl w:val="1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 xml:space="preserve">постановлением </w:t>
      </w:r>
      <w:r w:rsidR="00A33A47" w:rsidRPr="00A33A47">
        <w:rPr>
          <w:rFonts w:ascii="Times New Roman" w:hAnsi="Times New Roman"/>
          <w:sz w:val="28"/>
          <w:szCs w:val="28"/>
        </w:rPr>
        <w:br/>
      </w:r>
      <w:r w:rsidRPr="00A33A47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A33A47" w:rsidRDefault="00066CFA" w:rsidP="00A33A47">
      <w:pPr>
        <w:widowControl w:val="0"/>
        <w:spacing w:after="0" w:line="240" w:lineRule="auto"/>
        <w:ind w:left="6521"/>
        <w:outlineLvl w:val="1"/>
        <w:rPr>
          <w:rFonts w:ascii="Times New Roman" w:hAnsi="Times New Roman"/>
          <w:sz w:val="28"/>
          <w:szCs w:val="28"/>
        </w:rPr>
      </w:pPr>
      <w:r w:rsidRPr="00A33A47">
        <w:rPr>
          <w:rFonts w:ascii="Times New Roman" w:hAnsi="Times New Roman"/>
          <w:sz w:val="28"/>
          <w:szCs w:val="28"/>
        </w:rPr>
        <w:t>от 14.10.2019 № 1535</w:t>
      </w:r>
    </w:p>
    <w:p w:rsidR="008A6129" w:rsidRPr="00A33A47" w:rsidRDefault="008A6129" w:rsidP="00A33A47">
      <w:pPr>
        <w:widowControl w:val="0"/>
        <w:spacing w:after="0" w:line="240" w:lineRule="auto"/>
        <w:ind w:left="6521"/>
        <w:outlineLvl w:val="1"/>
        <w:rPr>
          <w:rFonts w:ascii="Times New Roman" w:hAnsi="Times New Roman"/>
          <w:b/>
          <w:sz w:val="28"/>
          <w:szCs w:val="28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МУНИЦИПАЛЬНАЯ ПРОГРАММА «УПРАВЛЕНИЕ МУНИЦИПАЛЬНЫМИ ФИНАНСАМИ ЧЕРЕПОВЕЦКОГО МУНИЦИПАЛЬНОГО РАЙОНА </w:t>
      </w:r>
      <w:r w:rsidR="00A33A47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</w:rPr>
        <w:t>НА 2020-202</w:t>
      </w:r>
      <w:r w:rsidR="005D0AF5">
        <w:rPr>
          <w:rFonts w:ascii="Times New Roman" w:hAnsi="Times New Roman"/>
          <w:b/>
          <w:sz w:val="40"/>
        </w:rPr>
        <w:t>6</w:t>
      </w:r>
      <w:r>
        <w:rPr>
          <w:rFonts w:ascii="Times New Roman" w:hAnsi="Times New Roman"/>
          <w:b/>
          <w:sz w:val="40"/>
        </w:rPr>
        <w:t xml:space="preserve">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DF3470" w:rsidRDefault="00DF3470">
      <w:pPr>
        <w:rPr>
          <w:rFonts w:ascii="Times New Roman" w:hAnsi="Times New Roman"/>
          <w:sz w:val="32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 на 2020-202</w:t>
            </w:r>
            <w:r w:rsidR="008848C4" w:rsidRPr="00A33A47">
              <w:rPr>
                <w:rFonts w:ascii="Times New Roman" w:hAnsi="Times New Roman"/>
                <w:sz w:val="24"/>
                <w:szCs w:val="24"/>
              </w:rPr>
              <w:t>6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Pr="00A33A47" w:rsidRDefault="00066CFA" w:rsidP="00A33A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Pr="00A33A47" w:rsidRDefault="00066CFA" w:rsidP="00A33A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6. Повышение эффективности реализации муниципальных программ;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Совершенствование системы </w:t>
            </w:r>
            <w:proofErr w:type="gramStart"/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использованием бюджетных ассигнований;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Недопущение образования просроченной кредиторской 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задолженности консолидированного бюджета района;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12. Эффективное управление муниципальным долгом;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13.Повышение открытости и прозрачности бюджетного процесса;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Создание оптимальной структуры Финансового управления и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МУ «Централизованная бухгалтерия», исключающей дублирование функций;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Обеспечение исполнения Финансовым управлением возложенных полномочий;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 </w:t>
            </w:r>
          </w:p>
          <w:p w:rsidR="008A6129" w:rsidRPr="00A33A47" w:rsidRDefault="00066CFA" w:rsidP="00A33A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5.Отношение  дефицита бюджета района к объему налоговых и неналоговых доходов бюджета района </w:t>
            </w:r>
            <w:r w:rsidR="00A33A47" w:rsidRPr="00A33A47">
              <w:rPr>
                <w:rFonts w:ascii="Times New Roman" w:hAnsi="Times New Roman"/>
                <w:sz w:val="24"/>
                <w:szCs w:val="24"/>
              </w:rPr>
              <w:br/>
            </w:r>
            <w:r w:rsidRPr="00A33A47">
              <w:rPr>
                <w:rFonts w:ascii="Times New Roman" w:hAnsi="Times New Roman"/>
                <w:sz w:val="24"/>
                <w:szCs w:val="24"/>
              </w:rPr>
              <w:t>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9.Уровень муниципального долга района;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Pr="00A33A47" w:rsidRDefault="00066CFA" w:rsidP="00A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11</w:t>
            </w:r>
            <w:r w:rsidRPr="00A33A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  <w:tr w:rsidR="008A6129">
        <w:tc>
          <w:tcPr>
            <w:tcW w:w="2694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2020 - 202</w:t>
            </w:r>
            <w:r w:rsidR="003726E2" w:rsidRPr="00A33A47">
              <w:rPr>
                <w:rFonts w:ascii="Times New Roman" w:hAnsi="Times New Roman"/>
                <w:sz w:val="24"/>
                <w:szCs w:val="24"/>
              </w:rPr>
              <w:t>6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A6129" w:rsidRPr="00A33A47" w:rsidRDefault="008A6129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>
        <w:tc>
          <w:tcPr>
            <w:tcW w:w="2694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составляет </w:t>
            </w:r>
            <w:r w:rsidR="00F74D7C" w:rsidRPr="00A33A47">
              <w:rPr>
                <w:rFonts w:ascii="Times New Roman" w:hAnsi="Times New Roman"/>
                <w:sz w:val="24"/>
                <w:szCs w:val="24"/>
              </w:rPr>
              <w:t>979 472,4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числе:</w:t>
            </w:r>
          </w:p>
          <w:p w:rsidR="008A6129" w:rsidRPr="00A33A47" w:rsidRDefault="00066CFA" w:rsidP="00A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в 2020 году  -  </w:t>
            </w:r>
            <w:r w:rsidR="009852B6" w:rsidRPr="00A33A47">
              <w:rPr>
                <w:rFonts w:ascii="Times New Roman" w:hAnsi="Times New Roman"/>
                <w:sz w:val="24"/>
                <w:szCs w:val="24"/>
              </w:rPr>
              <w:t>102 054,8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A33A47" w:rsidRDefault="00F86351" w:rsidP="00A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в 2021 году  -  </w:t>
            </w:r>
            <w:r w:rsidR="00BD6731" w:rsidRPr="00A33A47">
              <w:rPr>
                <w:rFonts w:ascii="Times New Roman" w:hAnsi="Times New Roman"/>
                <w:sz w:val="24"/>
                <w:szCs w:val="24"/>
              </w:rPr>
              <w:t>109 133,9</w:t>
            </w:r>
            <w:r w:rsidR="00066CFA" w:rsidRPr="00A33A4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A33A47" w:rsidRDefault="0078354F" w:rsidP="00A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в 2022 году  -  </w:t>
            </w:r>
            <w:r w:rsidR="003F3C9A" w:rsidRPr="00A33A47">
              <w:rPr>
                <w:rFonts w:ascii="Times New Roman" w:hAnsi="Times New Roman"/>
                <w:sz w:val="24"/>
                <w:szCs w:val="24"/>
              </w:rPr>
              <w:t>132 813,8</w:t>
            </w:r>
            <w:r w:rsidR="00066CFA" w:rsidRPr="00A33A4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A33A47" w:rsidRDefault="0078354F" w:rsidP="00A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в 2023 году  -  </w:t>
            </w:r>
            <w:r w:rsidR="00CE3532" w:rsidRPr="00A33A47">
              <w:rPr>
                <w:rFonts w:ascii="Times New Roman" w:hAnsi="Times New Roman"/>
                <w:sz w:val="24"/>
                <w:szCs w:val="24"/>
              </w:rPr>
              <w:t>147 874,1</w:t>
            </w:r>
            <w:r w:rsidR="00066CFA" w:rsidRPr="00A33A4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A33A47" w:rsidRDefault="00CE3532" w:rsidP="00A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в 2024 году  -  </w:t>
            </w:r>
            <w:r w:rsidR="0028543B" w:rsidRPr="00A33A47">
              <w:rPr>
                <w:rFonts w:ascii="Times New Roman" w:hAnsi="Times New Roman"/>
                <w:sz w:val="24"/>
                <w:szCs w:val="24"/>
              </w:rPr>
              <w:t>1</w:t>
            </w:r>
            <w:r w:rsidR="00F74D7C" w:rsidRPr="00A33A47">
              <w:rPr>
                <w:rFonts w:ascii="Times New Roman" w:hAnsi="Times New Roman"/>
                <w:sz w:val="24"/>
                <w:szCs w:val="24"/>
              </w:rPr>
              <w:t>92 850,6</w:t>
            </w:r>
            <w:r w:rsidR="00B422A3" w:rsidRPr="00A33A4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A33A47" w:rsidRDefault="0028543B" w:rsidP="00A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в 2025 году – 146 934,2</w:t>
            </w:r>
            <w:r w:rsidR="00B422A3" w:rsidRPr="00A33A4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A6129" w:rsidRPr="00A33A47" w:rsidRDefault="0028543B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в 2026 году – 147 811,0</w:t>
            </w:r>
            <w:r w:rsidR="00B422A3" w:rsidRPr="00A33A4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066CFA" w:rsidRPr="00A33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A47" w:rsidRPr="00A33A47" w:rsidRDefault="00A33A47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>
        <w:tc>
          <w:tcPr>
            <w:tcW w:w="2694" w:type="dxa"/>
          </w:tcPr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Pr="00A33A47" w:rsidRDefault="00066CFA" w:rsidP="00A33A47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Pr="00A33A47" w:rsidRDefault="00066CFA" w:rsidP="00A33A47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</w:t>
            </w:r>
            <w:r w:rsidR="00DD7BC3"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м отчислений) не менее чем в 1,37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в 202</w:t>
            </w:r>
            <w:r w:rsidR="008848C4"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</w:t>
            </w:r>
            <w:r w:rsidR="00DD7BC3"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сравнению с 2017 годом (на 101,8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млн. рублей);</w:t>
            </w:r>
          </w:p>
          <w:p w:rsidR="008A6129" w:rsidRPr="00A33A47" w:rsidRDefault="00066CFA" w:rsidP="00A33A47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</w:t>
            </w:r>
            <w:r w:rsidR="008848C4"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63C4F"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до 17,4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4. Увеличение </w:t>
            </w:r>
            <w:hyperlink r:id="rId10" w:history="1">
              <w:r w:rsidRPr="00A33A47">
                <w:rPr>
                  <w:rFonts w:ascii="Times New Roman" w:hAnsi="Times New Roman"/>
                  <w:color w:val="000000"/>
                  <w:sz w:val="24"/>
                  <w:szCs w:val="24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Pr="00A33A47" w:rsidRDefault="00066CFA" w:rsidP="00A33A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6. Увеличение доли расходов бюджета района, формируемых в рамках муниципальных программ, в общем объеме расходов бюджета района до уровня 98</w:t>
            </w:r>
            <w:r w:rsidR="00ED248B" w:rsidRPr="00A33A47">
              <w:rPr>
                <w:rFonts w:ascii="Times New Roman" w:hAnsi="Times New Roman"/>
                <w:sz w:val="24"/>
                <w:szCs w:val="24"/>
              </w:rPr>
              <w:t>,5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A6129" w:rsidRPr="00A33A47" w:rsidRDefault="00066CFA" w:rsidP="00A33A47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Pr="00A33A47" w:rsidRDefault="00066CFA" w:rsidP="00A33A47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Pr="00A33A47" w:rsidRDefault="00066CFA" w:rsidP="00A33A47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9. Отсутствие муниципального долга района на конец текущего финансового года;</w:t>
            </w:r>
          </w:p>
          <w:p w:rsidR="008A6129" w:rsidRPr="00A33A47" w:rsidRDefault="00066CFA" w:rsidP="00A33A47">
            <w:pPr>
              <w:pStyle w:val="ConsPlusNorma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Обеспечение актуализации информации о бюджете района на очередной финансовый год и плановый период, размещаемой  на 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официальном сайте района  в информационно-телекоммуникационной сети «Интернет» на уровне 100%;</w:t>
            </w:r>
          </w:p>
          <w:p w:rsidR="008A6129" w:rsidRPr="00A33A47" w:rsidRDefault="00066CFA" w:rsidP="00A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Pr="00A33A47" w:rsidRDefault="00066CFA" w:rsidP="00A33A47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эффективного управления финансами осуществлена деятельность по выполнению задач по развитию доходного </w:t>
      </w:r>
      <w:r w:rsidR="00A33A4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нормативами отчислений в местные бюджеты от налога на доходы </w:t>
      </w:r>
      <w:r>
        <w:rPr>
          <w:rFonts w:ascii="Times New Roman" w:hAnsi="Times New Roman"/>
          <w:sz w:val="28"/>
        </w:rPr>
        <w:lastRenderedPageBreak/>
        <w:t>физических лиц;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D97436" w:rsidTr="00A33A47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864965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436">
              <w:rPr>
                <w:b/>
              </w:rPr>
              <w:t xml:space="preserve"> год</w:t>
            </w:r>
          </w:p>
        </w:tc>
      </w:tr>
      <w:tr w:rsidR="00D97436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ind w:left="185" w:right="140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ind w:left="185" w:right="140" w:hanging="185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ind w:left="185" w:right="140" w:hanging="185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106,7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64965">
            <w:pPr>
              <w:pStyle w:val="a5"/>
              <w:jc w:val="center"/>
            </w:pPr>
            <w:r>
              <w:t>1</w:t>
            </w:r>
            <w:r w:rsidR="00864965">
              <w:t>13</w:t>
            </w:r>
          </w:p>
        </w:tc>
      </w:tr>
      <w:tr w:rsidR="00D97436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ind w:left="185" w:right="140" w:hanging="185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shd w:val="clear" w:color="auto" w:fill="FFFF00"/>
              </w:rPr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90,2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98,4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50862">
            <w:pPr>
              <w:pStyle w:val="a5"/>
              <w:jc w:val="center"/>
            </w:pPr>
            <w:r>
              <w:t>98,</w:t>
            </w:r>
            <w:r w:rsidR="00850862">
              <w:t>7</w:t>
            </w:r>
          </w:p>
        </w:tc>
      </w:tr>
      <w:tr w:rsidR="00D97436" w:rsidTr="00A33A47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ind w:left="185" w:right="140" w:hanging="185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A33A47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 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Стратегия социально-экономического развития района на период до 2030 года, утвержденная решением Муниципального Собрания района </w:t>
      </w:r>
      <w:r w:rsidR="00A33A4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  <w:proofErr w:type="gramEnd"/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A33A4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 </w:t>
      </w:r>
      <w:r w:rsidR="00A33A47">
        <w:rPr>
          <w:rFonts w:ascii="Times New Roman" w:hAnsi="Times New Roman"/>
          <w:sz w:val="28"/>
        </w:rPr>
        <w:t xml:space="preserve">области от 6 декабря 2013 года </w:t>
      </w:r>
      <w:r>
        <w:rPr>
          <w:rFonts w:ascii="Times New Roman" w:hAnsi="Times New Roman"/>
          <w:sz w:val="28"/>
        </w:rPr>
        <w:t xml:space="preserve">№ 3223-ОЗ </w:t>
      </w:r>
      <w:r w:rsidR="00A33A4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</w:t>
      </w:r>
      <w:r>
        <w:rPr>
          <w:rFonts w:ascii="Times New Roman" w:hAnsi="Times New Roman"/>
          <w:sz w:val="28"/>
        </w:rPr>
        <w:lastRenderedPageBreak/>
        <w:t>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7413DE" w:rsidRPr="007413DE">
        <w:rPr>
          <w:rFonts w:ascii="Times New Roman" w:hAnsi="Times New Roman"/>
          <w:color w:val="000000"/>
          <w:sz w:val="28"/>
        </w:rPr>
        <w:t>(cherra.ru; с 2024 года – 35cherepoveckij.gosuslugi.ru)</w:t>
      </w:r>
      <w:r w:rsidR="007413D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 xml:space="preserve">стратегия социально-экономического развития района на период </w:t>
      </w:r>
      <w:r w:rsidR="00A33A47">
        <w:br/>
      </w:r>
      <w:r>
        <w:t>до 2030 года;</w:t>
      </w:r>
    </w:p>
    <w:p w:rsidR="008A6129" w:rsidRDefault="00066CFA">
      <w:pPr>
        <w:pStyle w:val="a6"/>
        <w:ind w:firstLine="567"/>
        <w:jc w:val="both"/>
      </w:pPr>
      <w:r>
        <w:lastRenderedPageBreak/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A33A4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4.Повышение результативности межведомственного взаимодействия по сокращению задолженности по налогам от субъектов малого и среднего </w:t>
      </w:r>
      <w:r>
        <w:rPr>
          <w:rFonts w:ascii="Times New Roman" w:hAnsi="Times New Roman"/>
          <w:sz w:val="28"/>
        </w:rPr>
        <w:lastRenderedPageBreak/>
        <w:t>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МУ «Централизованная бухгалтерия» направлена на осуществление бухгалтерского обслуживания финансово-хозяйственной </w:t>
      </w:r>
      <w:r>
        <w:rPr>
          <w:rFonts w:ascii="Times New Roman" w:hAnsi="Times New Roman"/>
          <w:sz w:val="28"/>
        </w:rPr>
        <w:lastRenderedPageBreak/>
        <w:t>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</w:t>
      </w:r>
      <w:r w:rsidR="00817B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A33A4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предоставление дотаций на выравнивание бюджетной обеспеченности муниципальных образований района за счет средств субвенции областного бюджета в</w:t>
      </w:r>
      <w:r w:rsidR="00A33A47">
        <w:rPr>
          <w:rFonts w:ascii="Times New Roman" w:hAnsi="Times New Roman"/>
          <w:sz w:val="28"/>
        </w:rPr>
        <w:t xml:space="preserve"> соответствии с законом области</w:t>
      </w:r>
      <w:r>
        <w:rPr>
          <w:rFonts w:ascii="Times New Roman" w:hAnsi="Times New Roman"/>
          <w:sz w:val="28"/>
        </w:rPr>
        <w:t xml:space="preserve"> от 6 декабря 2013 года </w:t>
      </w:r>
      <w:r w:rsidR="00A33A4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рамках</w:t>
      </w:r>
      <w:proofErr w:type="gramEnd"/>
      <w:r>
        <w:rPr>
          <w:rFonts w:ascii="Times New Roman" w:hAnsi="Times New Roman"/>
          <w:sz w:val="28"/>
        </w:rPr>
        <w:t xml:space="preserve">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A33A4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</w:t>
      </w:r>
      <w:r w:rsidR="00A33A47"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к программе.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 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A33A47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</w:t>
      </w:r>
      <w:r w:rsidR="00E54580" w:rsidRPr="00E54580">
        <w:rPr>
          <w:rFonts w:ascii="Times New Roman" w:hAnsi="Times New Roman"/>
          <w:color w:val="000000"/>
          <w:sz w:val="28"/>
        </w:rPr>
        <w:t>1,37 раза в 2026 году по сравнению с 2017 годом (на 101,8 млн. рублей)</w:t>
      </w:r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</w:t>
      </w:r>
      <w:r w:rsidR="00AF3332">
        <w:rPr>
          <w:rFonts w:ascii="Times New Roman" w:hAnsi="Times New Roman"/>
          <w:color w:val="000000"/>
          <w:sz w:val="28"/>
        </w:rPr>
        <w:t xml:space="preserve">ошлине) на душу населения </w:t>
      </w:r>
      <w:r w:rsidR="00A33A47">
        <w:rPr>
          <w:rFonts w:ascii="Times New Roman" w:hAnsi="Times New Roman"/>
          <w:color w:val="000000"/>
          <w:sz w:val="28"/>
        </w:rPr>
        <w:br/>
      </w:r>
      <w:r w:rsidR="00AF3332">
        <w:rPr>
          <w:rFonts w:ascii="Times New Roman" w:hAnsi="Times New Roman"/>
          <w:color w:val="000000"/>
          <w:sz w:val="28"/>
        </w:rPr>
        <w:t>к 2026</w:t>
      </w:r>
      <w:r w:rsidR="00DD7BC3">
        <w:rPr>
          <w:rFonts w:ascii="Times New Roman" w:hAnsi="Times New Roman"/>
          <w:color w:val="000000"/>
          <w:sz w:val="28"/>
        </w:rPr>
        <w:t xml:space="preserve"> году до 17,4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</w:t>
      </w:r>
      <w:r w:rsidR="00A33A47">
        <w:rPr>
          <w:rFonts w:ascii="Times New Roman" w:hAnsi="Times New Roman"/>
          <w:color w:val="000000"/>
          <w:sz w:val="28"/>
        </w:rPr>
        <w:t xml:space="preserve"> и плановый период, размещаемой</w:t>
      </w:r>
      <w:r>
        <w:rPr>
          <w:rFonts w:ascii="Times New Roman" w:hAnsi="Times New Roman"/>
          <w:color w:val="000000"/>
          <w:sz w:val="28"/>
        </w:rPr>
        <w:t xml:space="preserve"> на официальном сайте района 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A33A47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Ресурсное</w:t>
      </w:r>
      <w:r w:rsidR="00066CFA">
        <w:rPr>
          <w:rFonts w:ascii="Times New Roman" w:hAnsi="Times New Roman"/>
          <w:b/>
          <w:color w:val="000000"/>
          <w:sz w:val="28"/>
        </w:rPr>
        <w:t xml:space="preserve"> 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BA36F2">
        <w:rPr>
          <w:rFonts w:ascii="Times New Roman" w:hAnsi="Times New Roman"/>
          <w:sz w:val="28"/>
        </w:rPr>
        <w:t>979 472,4</w:t>
      </w:r>
      <w:r w:rsidR="005423DB">
        <w:rPr>
          <w:rFonts w:ascii="Times New Roman" w:hAnsi="Times New Roman"/>
          <w:sz w:val="28"/>
        </w:rPr>
        <w:t xml:space="preserve"> </w:t>
      </w:r>
      <w:r w:rsidRPr="003D5B5E">
        <w:rPr>
          <w:rFonts w:ascii="Times New Roman" w:hAnsi="Times New Roman"/>
          <w:sz w:val="28"/>
        </w:rPr>
        <w:t xml:space="preserve">тыс. рублей (приложение 1),  в том числе по годам реализации:    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2020 году  -  102 054,8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2021 году  -  109 133,9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2022 году  -  132 813,8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2023 году  -  147 874,1 тыс. рублей,</w:t>
      </w:r>
    </w:p>
    <w:p w:rsidR="005423DB" w:rsidRPr="005423DB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2024 году  -  1</w:t>
      </w:r>
      <w:r w:rsidR="00BA36F2">
        <w:rPr>
          <w:rFonts w:ascii="Times New Roman" w:hAnsi="Times New Roman"/>
          <w:sz w:val="28"/>
        </w:rPr>
        <w:t>92 850,6</w:t>
      </w:r>
      <w:r w:rsidRPr="005423DB">
        <w:rPr>
          <w:rFonts w:ascii="Times New Roman" w:hAnsi="Times New Roman"/>
          <w:sz w:val="28"/>
        </w:rPr>
        <w:t xml:space="preserve"> тыс. рублей,</w:t>
      </w:r>
    </w:p>
    <w:p w:rsidR="005423DB" w:rsidRPr="005423DB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2025 году – 146 934,2 тыс. рублей;</w:t>
      </w:r>
    </w:p>
    <w:p w:rsidR="008A6129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2026 году – 147 811,0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A33A47">
        <w:rPr>
          <w:rFonts w:ascii="Times New Roman" w:hAnsi="Times New Roman"/>
          <w:sz w:val="28"/>
        </w:rPr>
        <w:br/>
        <w:t xml:space="preserve">к </w:t>
      </w:r>
      <w:r>
        <w:rPr>
          <w:rFonts w:ascii="Times New Roman" w:hAnsi="Times New Roman"/>
          <w:sz w:val="28"/>
        </w:rPr>
        <w:t>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</w:t>
      </w:r>
      <w:r w:rsidR="00A33A4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A33A47">
          <w:headerReference w:type="default" r:id="rId12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530"/>
        <w:gridCol w:w="1418"/>
        <w:gridCol w:w="1701"/>
        <w:gridCol w:w="1701"/>
        <w:gridCol w:w="1701"/>
        <w:gridCol w:w="1701"/>
        <w:gridCol w:w="1665"/>
      </w:tblGrid>
      <w:tr w:rsidR="006F23A2" w:rsidTr="008B0F76">
        <w:tc>
          <w:tcPr>
            <w:tcW w:w="2569" w:type="dxa"/>
            <w:vMerge w:val="restart"/>
          </w:tcPr>
          <w:p w:rsidR="006F23A2" w:rsidRPr="001F1F82" w:rsidRDefault="006F23A2">
            <w:pPr>
              <w:jc w:val="right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Ответственный исполнитель, соисполнитель</w:t>
            </w:r>
          </w:p>
        </w:tc>
        <w:tc>
          <w:tcPr>
            <w:tcW w:w="11417" w:type="dxa"/>
            <w:gridSpan w:val="7"/>
          </w:tcPr>
          <w:p w:rsidR="006F23A2" w:rsidRPr="001F1F82" w:rsidRDefault="006F23A2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Бюджетные ассигнования (тыс. руб.), годы</w:t>
            </w:r>
          </w:p>
        </w:tc>
      </w:tr>
      <w:tr w:rsidR="006F23A2" w:rsidTr="006F23A2">
        <w:tc>
          <w:tcPr>
            <w:tcW w:w="2569" w:type="dxa"/>
            <w:vMerge/>
          </w:tcPr>
          <w:p w:rsidR="006F23A2" w:rsidRPr="001F1F82" w:rsidRDefault="006F23A2" w:rsidP="006F23A2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0" w:type="dxa"/>
          </w:tcPr>
          <w:p w:rsidR="006F23A2" w:rsidRPr="001F1F82" w:rsidRDefault="006F23A2" w:rsidP="006F23A2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1418" w:type="dxa"/>
          </w:tcPr>
          <w:p w:rsidR="006F23A2" w:rsidRPr="001F1F82" w:rsidRDefault="006F23A2" w:rsidP="006F23A2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2021</w:t>
            </w:r>
          </w:p>
        </w:tc>
        <w:tc>
          <w:tcPr>
            <w:tcW w:w="1701" w:type="dxa"/>
          </w:tcPr>
          <w:p w:rsidR="006F23A2" w:rsidRPr="001F1F82" w:rsidRDefault="006F23A2" w:rsidP="006F23A2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1701" w:type="dxa"/>
          </w:tcPr>
          <w:p w:rsidR="006F23A2" w:rsidRPr="001F1F82" w:rsidRDefault="006F23A2" w:rsidP="006F23A2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701" w:type="dxa"/>
          </w:tcPr>
          <w:p w:rsidR="006F23A2" w:rsidRPr="001F1F82" w:rsidRDefault="006F23A2" w:rsidP="006F23A2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701" w:type="dxa"/>
          </w:tcPr>
          <w:p w:rsidR="006F23A2" w:rsidRPr="001F1F82" w:rsidRDefault="006F23A2" w:rsidP="006F23A2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665" w:type="dxa"/>
          </w:tcPr>
          <w:p w:rsidR="006F23A2" w:rsidRPr="001F1F82" w:rsidRDefault="006F23A2" w:rsidP="006F23A2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B0265F" w:rsidTr="006F23A2">
        <w:tc>
          <w:tcPr>
            <w:tcW w:w="2569" w:type="dxa"/>
          </w:tcPr>
          <w:p w:rsidR="00B0265F" w:rsidRPr="001F1F82" w:rsidRDefault="00B0265F" w:rsidP="00B0265F">
            <w:pPr>
              <w:jc w:val="both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30" w:type="dxa"/>
          </w:tcPr>
          <w:p w:rsidR="00B0265F" w:rsidRPr="001F1F82" w:rsidRDefault="00B0265F" w:rsidP="00B0265F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102 054,8</w:t>
            </w:r>
          </w:p>
        </w:tc>
        <w:tc>
          <w:tcPr>
            <w:tcW w:w="1418" w:type="dxa"/>
          </w:tcPr>
          <w:p w:rsidR="00B0265F" w:rsidRPr="001F1F82" w:rsidRDefault="00B0265F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109 133,9</w:t>
            </w:r>
          </w:p>
        </w:tc>
        <w:tc>
          <w:tcPr>
            <w:tcW w:w="1701" w:type="dxa"/>
          </w:tcPr>
          <w:p w:rsidR="00B0265F" w:rsidRPr="001F1F82" w:rsidRDefault="00B0265F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132 813,8</w:t>
            </w:r>
          </w:p>
        </w:tc>
        <w:tc>
          <w:tcPr>
            <w:tcW w:w="1701" w:type="dxa"/>
          </w:tcPr>
          <w:p w:rsidR="00B0265F" w:rsidRPr="001F1F82" w:rsidRDefault="00B0265F" w:rsidP="00B0265F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147 874,1</w:t>
            </w:r>
          </w:p>
        </w:tc>
        <w:tc>
          <w:tcPr>
            <w:tcW w:w="1701" w:type="dxa"/>
          </w:tcPr>
          <w:p w:rsidR="00B0265F" w:rsidRPr="001F1F82" w:rsidRDefault="00D51936" w:rsidP="00D51936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192 850,6</w:t>
            </w:r>
          </w:p>
        </w:tc>
        <w:tc>
          <w:tcPr>
            <w:tcW w:w="1701" w:type="dxa"/>
          </w:tcPr>
          <w:p w:rsidR="00B0265F" w:rsidRPr="001F1F82" w:rsidRDefault="00B0265F" w:rsidP="003D53D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146</w:t>
            </w:r>
            <w:r w:rsidR="003D53D0" w:rsidRPr="001F1F82">
              <w:rPr>
                <w:rFonts w:ascii="Times New Roman" w:hAnsi="Times New Roman"/>
                <w:szCs w:val="22"/>
              </w:rPr>
              <w:t> 934,2</w:t>
            </w:r>
          </w:p>
        </w:tc>
        <w:tc>
          <w:tcPr>
            <w:tcW w:w="1665" w:type="dxa"/>
          </w:tcPr>
          <w:p w:rsidR="00B0265F" w:rsidRPr="001F1F82" w:rsidRDefault="00B0265F" w:rsidP="003D53D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14</w:t>
            </w:r>
            <w:r w:rsidR="003D53D0" w:rsidRPr="001F1F82">
              <w:rPr>
                <w:rFonts w:ascii="Times New Roman" w:hAnsi="Times New Roman"/>
                <w:szCs w:val="22"/>
              </w:rPr>
              <w:t>7 811,</w:t>
            </w:r>
            <w:r w:rsidR="00FD6ED3" w:rsidRPr="001F1F8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0265F" w:rsidTr="006F23A2">
        <w:tc>
          <w:tcPr>
            <w:tcW w:w="2569" w:type="dxa"/>
          </w:tcPr>
          <w:p w:rsidR="00B0265F" w:rsidRPr="001F1F82" w:rsidRDefault="00B0265F" w:rsidP="001F1F82">
            <w:pPr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Ответственный исполнитель муниципальной программы - Финансовое управление</w:t>
            </w:r>
          </w:p>
        </w:tc>
        <w:tc>
          <w:tcPr>
            <w:tcW w:w="1530" w:type="dxa"/>
          </w:tcPr>
          <w:p w:rsidR="00B0265F" w:rsidRPr="001F1F82" w:rsidRDefault="00B0265F" w:rsidP="00B0265F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72 501,0</w:t>
            </w:r>
          </w:p>
        </w:tc>
        <w:tc>
          <w:tcPr>
            <w:tcW w:w="1418" w:type="dxa"/>
          </w:tcPr>
          <w:p w:rsidR="00B0265F" w:rsidRPr="001F1F82" w:rsidRDefault="00B0265F" w:rsidP="00B0265F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78 996,0</w:t>
            </w:r>
          </w:p>
        </w:tc>
        <w:tc>
          <w:tcPr>
            <w:tcW w:w="1701" w:type="dxa"/>
          </w:tcPr>
          <w:p w:rsidR="00B0265F" w:rsidRPr="001F1F82" w:rsidRDefault="00B0265F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101 587,3</w:t>
            </w:r>
          </w:p>
        </w:tc>
        <w:tc>
          <w:tcPr>
            <w:tcW w:w="1701" w:type="dxa"/>
          </w:tcPr>
          <w:p w:rsidR="00B0265F" w:rsidRPr="001F1F82" w:rsidRDefault="00B0265F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114 695,7</w:t>
            </w:r>
          </w:p>
        </w:tc>
        <w:tc>
          <w:tcPr>
            <w:tcW w:w="1701" w:type="dxa"/>
          </w:tcPr>
          <w:p w:rsidR="00B0265F" w:rsidRPr="001F1F82" w:rsidRDefault="009C1A10" w:rsidP="00FD6ED3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</w:t>
            </w:r>
            <w:r w:rsidR="00D51936" w:rsidRPr="001F1F82">
              <w:rPr>
                <w:rFonts w:ascii="Times New Roman" w:hAnsi="Times New Roman"/>
                <w:szCs w:val="22"/>
              </w:rPr>
              <w:t>56 205,8</w:t>
            </w:r>
          </w:p>
        </w:tc>
        <w:tc>
          <w:tcPr>
            <w:tcW w:w="1701" w:type="dxa"/>
          </w:tcPr>
          <w:p w:rsidR="00B0265F" w:rsidRPr="001F1F82" w:rsidRDefault="00FD6ED3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110 550,9</w:t>
            </w:r>
          </w:p>
        </w:tc>
        <w:tc>
          <w:tcPr>
            <w:tcW w:w="1665" w:type="dxa"/>
          </w:tcPr>
          <w:p w:rsidR="00B0265F" w:rsidRPr="001F1F82" w:rsidRDefault="00FD6ED3" w:rsidP="00B0265F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111 427,7</w:t>
            </w:r>
          </w:p>
        </w:tc>
      </w:tr>
      <w:tr w:rsidR="00B0265F" w:rsidTr="006F23A2">
        <w:tc>
          <w:tcPr>
            <w:tcW w:w="2569" w:type="dxa"/>
          </w:tcPr>
          <w:p w:rsidR="00B0265F" w:rsidRPr="001F1F82" w:rsidRDefault="00B0265F" w:rsidP="001F1F82">
            <w:pPr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Соисполнитель - МУ «Централизованная бухгалтерия»</w:t>
            </w:r>
          </w:p>
        </w:tc>
        <w:tc>
          <w:tcPr>
            <w:tcW w:w="1530" w:type="dxa"/>
          </w:tcPr>
          <w:p w:rsidR="00B0265F" w:rsidRPr="001F1F82" w:rsidRDefault="00B0265F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29 553,8</w:t>
            </w:r>
          </w:p>
        </w:tc>
        <w:tc>
          <w:tcPr>
            <w:tcW w:w="1418" w:type="dxa"/>
          </w:tcPr>
          <w:p w:rsidR="00B0265F" w:rsidRPr="001F1F82" w:rsidRDefault="00B0265F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30 137,9</w:t>
            </w:r>
          </w:p>
        </w:tc>
        <w:tc>
          <w:tcPr>
            <w:tcW w:w="1701" w:type="dxa"/>
          </w:tcPr>
          <w:p w:rsidR="00B0265F" w:rsidRPr="001F1F82" w:rsidRDefault="00B0265F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31 226,5</w:t>
            </w:r>
          </w:p>
        </w:tc>
        <w:tc>
          <w:tcPr>
            <w:tcW w:w="1701" w:type="dxa"/>
          </w:tcPr>
          <w:p w:rsidR="00B0265F" w:rsidRPr="001F1F82" w:rsidRDefault="00B0265F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33 178,4</w:t>
            </w:r>
          </w:p>
        </w:tc>
        <w:tc>
          <w:tcPr>
            <w:tcW w:w="1701" w:type="dxa"/>
          </w:tcPr>
          <w:p w:rsidR="00B0265F" w:rsidRPr="001F1F82" w:rsidRDefault="003D53D0" w:rsidP="009C1A1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36 644,8</w:t>
            </w:r>
          </w:p>
        </w:tc>
        <w:tc>
          <w:tcPr>
            <w:tcW w:w="1701" w:type="dxa"/>
          </w:tcPr>
          <w:p w:rsidR="00B0265F" w:rsidRPr="001F1F82" w:rsidRDefault="003D53D0" w:rsidP="00B0265F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36 383,3</w:t>
            </w:r>
          </w:p>
        </w:tc>
        <w:tc>
          <w:tcPr>
            <w:tcW w:w="1665" w:type="dxa"/>
          </w:tcPr>
          <w:p w:rsidR="00B0265F" w:rsidRPr="001F1F82" w:rsidRDefault="003D53D0" w:rsidP="00B0265F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36 383,3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1F1F82" w:rsidRDefault="001F1F82">
      <w:pPr>
        <w:jc w:val="right"/>
        <w:rPr>
          <w:rFonts w:ascii="Times New Roman" w:hAnsi="Times New Roman"/>
          <w:sz w:val="28"/>
        </w:rPr>
      </w:pPr>
    </w:p>
    <w:p w:rsidR="001F1F82" w:rsidRDefault="001F1F82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594"/>
        <w:gridCol w:w="1762"/>
        <w:gridCol w:w="1661"/>
        <w:gridCol w:w="1628"/>
        <w:gridCol w:w="1745"/>
        <w:gridCol w:w="1701"/>
        <w:gridCol w:w="1665"/>
      </w:tblGrid>
      <w:tr w:rsidR="00574539" w:rsidTr="008B0F76">
        <w:tc>
          <w:tcPr>
            <w:tcW w:w="2230" w:type="dxa"/>
            <w:vMerge w:val="restart"/>
          </w:tcPr>
          <w:p w:rsidR="00574539" w:rsidRPr="001F1F82" w:rsidRDefault="00574539">
            <w:pPr>
              <w:jc w:val="right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7"/>
          </w:tcPr>
          <w:p w:rsidR="00574539" w:rsidRPr="001F1F82" w:rsidRDefault="00574539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Оценка расходов (тыс. руб.), годы</w:t>
            </w:r>
          </w:p>
        </w:tc>
      </w:tr>
      <w:tr w:rsidR="00574539" w:rsidTr="00574539">
        <w:tc>
          <w:tcPr>
            <w:tcW w:w="2230" w:type="dxa"/>
            <w:vMerge/>
          </w:tcPr>
          <w:p w:rsidR="00574539" w:rsidRPr="001F1F82" w:rsidRDefault="00574539" w:rsidP="00574539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4" w:type="dxa"/>
          </w:tcPr>
          <w:p w:rsidR="00574539" w:rsidRPr="001F1F82" w:rsidRDefault="00574539" w:rsidP="00574539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1762" w:type="dxa"/>
          </w:tcPr>
          <w:p w:rsidR="00574539" w:rsidRPr="001F1F82" w:rsidRDefault="00574539" w:rsidP="00574539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2021</w:t>
            </w:r>
          </w:p>
        </w:tc>
        <w:tc>
          <w:tcPr>
            <w:tcW w:w="1661" w:type="dxa"/>
          </w:tcPr>
          <w:p w:rsidR="00574539" w:rsidRPr="001F1F82" w:rsidRDefault="00574539" w:rsidP="00574539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1628" w:type="dxa"/>
          </w:tcPr>
          <w:p w:rsidR="00574539" w:rsidRPr="001F1F82" w:rsidRDefault="00574539" w:rsidP="00574539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745" w:type="dxa"/>
          </w:tcPr>
          <w:p w:rsidR="00574539" w:rsidRPr="001F1F82" w:rsidRDefault="00574539" w:rsidP="00574539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701" w:type="dxa"/>
          </w:tcPr>
          <w:p w:rsidR="00574539" w:rsidRPr="001F1F82" w:rsidRDefault="00574539" w:rsidP="00574539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665" w:type="dxa"/>
          </w:tcPr>
          <w:p w:rsidR="00574539" w:rsidRPr="001F1F82" w:rsidRDefault="00574539" w:rsidP="00574539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3C1D88" w:rsidTr="00574539">
        <w:tc>
          <w:tcPr>
            <w:tcW w:w="2230" w:type="dxa"/>
          </w:tcPr>
          <w:p w:rsidR="003C1D88" w:rsidRPr="001F1F82" w:rsidRDefault="003C1D88" w:rsidP="003C1D88">
            <w:pPr>
              <w:jc w:val="both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94" w:type="dxa"/>
          </w:tcPr>
          <w:p w:rsidR="003C1D88" w:rsidRPr="001F1F82" w:rsidRDefault="003C1D88" w:rsidP="003C1D88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102 054,8</w:t>
            </w:r>
          </w:p>
        </w:tc>
        <w:tc>
          <w:tcPr>
            <w:tcW w:w="1762" w:type="dxa"/>
          </w:tcPr>
          <w:p w:rsidR="003C1D88" w:rsidRPr="001F1F82" w:rsidRDefault="003C1D88" w:rsidP="003C1D88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109 133,9</w:t>
            </w:r>
          </w:p>
        </w:tc>
        <w:tc>
          <w:tcPr>
            <w:tcW w:w="1661" w:type="dxa"/>
          </w:tcPr>
          <w:p w:rsidR="003C1D88" w:rsidRPr="001F1F82" w:rsidRDefault="003C1D88" w:rsidP="003C1D88">
            <w:pPr>
              <w:jc w:val="center"/>
              <w:rPr>
                <w:szCs w:val="22"/>
                <w:lang w:val="en-US"/>
              </w:rPr>
            </w:pPr>
            <w:r w:rsidRPr="001F1F82">
              <w:rPr>
                <w:rFonts w:ascii="Times New Roman" w:hAnsi="Times New Roman"/>
                <w:szCs w:val="22"/>
              </w:rPr>
              <w:t>1</w:t>
            </w:r>
            <w:r w:rsidRPr="001F1F82">
              <w:rPr>
                <w:rFonts w:ascii="Times New Roman" w:hAnsi="Times New Roman"/>
                <w:szCs w:val="22"/>
                <w:lang w:val="en-US"/>
              </w:rPr>
              <w:t>32 813</w:t>
            </w:r>
            <w:r w:rsidRPr="001F1F82">
              <w:rPr>
                <w:rFonts w:ascii="Times New Roman" w:hAnsi="Times New Roman"/>
                <w:szCs w:val="22"/>
              </w:rPr>
              <w:t>,</w:t>
            </w:r>
            <w:r w:rsidRPr="001F1F82">
              <w:rPr>
                <w:rFonts w:ascii="Times New Roman" w:hAnsi="Times New Roman"/>
                <w:szCs w:val="22"/>
                <w:lang w:val="en-US"/>
              </w:rPr>
              <w:t>8</w:t>
            </w:r>
          </w:p>
        </w:tc>
        <w:tc>
          <w:tcPr>
            <w:tcW w:w="1628" w:type="dxa"/>
          </w:tcPr>
          <w:p w:rsidR="003C1D88" w:rsidRPr="001F1F82" w:rsidRDefault="003C1D88" w:rsidP="003C1D88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147 874,1</w:t>
            </w:r>
          </w:p>
        </w:tc>
        <w:tc>
          <w:tcPr>
            <w:tcW w:w="1745" w:type="dxa"/>
          </w:tcPr>
          <w:p w:rsidR="003C1D88" w:rsidRPr="001F1F82" w:rsidRDefault="00EA6723" w:rsidP="003C1D88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192 850,6</w:t>
            </w:r>
          </w:p>
        </w:tc>
        <w:tc>
          <w:tcPr>
            <w:tcW w:w="1701" w:type="dxa"/>
          </w:tcPr>
          <w:p w:rsidR="003C1D88" w:rsidRPr="001F1F82" w:rsidRDefault="003C1D88" w:rsidP="003C1D88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146 934,2</w:t>
            </w:r>
          </w:p>
        </w:tc>
        <w:tc>
          <w:tcPr>
            <w:tcW w:w="1665" w:type="dxa"/>
          </w:tcPr>
          <w:p w:rsidR="003C1D88" w:rsidRPr="001F1F82" w:rsidRDefault="003C1D88" w:rsidP="003C1D88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147 811,0</w:t>
            </w:r>
          </w:p>
        </w:tc>
      </w:tr>
      <w:tr w:rsidR="00A24780" w:rsidTr="00574539">
        <w:tc>
          <w:tcPr>
            <w:tcW w:w="2230" w:type="dxa"/>
          </w:tcPr>
          <w:p w:rsidR="00A24780" w:rsidRPr="001F1F82" w:rsidRDefault="00A24780" w:rsidP="00A24780">
            <w:pPr>
              <w:jc w:val="both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94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90 938,5</w:t>
            </w:r>
          </w:p>
        </w:tc>
        <w:tc>
          <w:tcPr>
            <w:tcW w:w="1762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97 293,4</w:t>
            </w:r>
          </w:p>
        </w:tc>
        <w:tc>
          <w:tcPr>
            <w:tcW w:w="1661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120 902,1</w:t>
            </w:r>
          </w:p>
        </w:tc>
        <w:tc>
          <w:tcPr>
            <w:tcW w:w="1628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134 815,0</w:t>
            </w:r>
          </w:p>
        </w:tc>
        <w:tc>
          <w:tcPr>
            <w:tcW w:w="1745" w:type="dxa"/>
          </w:tcPr>
          <w:p w:rsidR="00A24780" w:rsidRPr="001F1F82" w:rsidRDefault="00EA6723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178 941,0</w:t>
            </w:r>
          </w:p>
        </w:tc>
        <w:tc>
          <w:tcPr>
            <w:tcW w:w="1701" w:type="dxa"/>
          </w:tcPr>
          <w:p w:rsidR="00A24780" w:rsidRPr="001F1F82" w:rsidRDefault="00655245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133 071,6</w:t>
            </w:r>
          </w:p>
        </w:tc>
        <w:tc>
          <w:tcPr>
            <w:tcW w:w="1665" w:type="dxa"/>
          </w:tcPr>
          <w:p w:rsidR="00A24780" w:rsidRPr="001F1F82" w:rsidRDefault="00655245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147 811,0</w:t>
            </w:r>
          </w:p>
        </w:tc>
      </w:tr>
      <w:tr w:rsidR="00A24780" w:rsidTr="00574539">
        <w:tc>
          <w:tcPr>
            <w:tcW w:w="2230" w:type="dxa"/>
          </w:tcPr>
          <w:p w:rsidR="00A24780" w:rsidRPr="001F1F82" w:rsidRDefault="00A24780" w:rsidP="00A24780">
            <w:pPr>
              <w:jc w:val="both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94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69,5</w:t>
            </w:r>
          </w:p>
        </w:tc>
        <w:tc>
          <w:tcPr>
            <w:tcW w:w="1762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173,9</w:t>
            </w:r>
          </w:p>
        </w:tc>
        <w:tc>
          <w:tcPr>
            <w:tcW w:w="1661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157,8</w:t>
            </w:r>
          </w:p>
        </w:tc>
        <w:tc>
          <w:tcPr>
            <w:tcW w:w="1628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127,2</w:t>
            </w:r>
          </w:p>
        </w:tc>
        <w:tc>
          <w:tcPr>
            <w:tcW w:w="1745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65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1F1F82" w:rsidRDefault="00A24780" w:rsidP="00A24780">
            <w:pPr>
              <w:jc w:val="both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1594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4 922,2</w:t>
            </w:r>
          </w:p>
        </w:tc>
        <w:tc>
          <w:tcPr>
            <w:tcW w:w="1762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5 037,1</w:t>
            </w:r>
          </w:p>
        </w:tc>
        <w:tc>
          <w:tcPr>
            <w:tcW w:w="1661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 xml:space="preserve">4 755,7 </w:t>
            </w:r>
          </w:p>
        </w:tc>
        <w:tc>
          <w:tcPr>
            <w:tcW w:w="1628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5 476,9</w:t>
            </w:r>
          </w:p>
        </w:tc>
        <w:tc>
          <w:tcPr>
            <w:tcW w:w="1745" w:type="dxa"/>
          </w:tcPr>
          <w:p w:rsidR="00A24780" w:rsidRPr="001F1F82" w:rsidRDefault="006643A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5 655,8</w:t>
            </w:r>
          </w:p>
        </w:tc>
        <w:tc>
          <w:tcPr>
            <w:tcW w:w="1701" w:type="dxa"/>
          </w:tcPr>
          <w:p w:rsidR="00A24780" w:rsidRPr="001F1F82" w:rsidRDefault="00A24780" w:rsidP="006643A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5</w:t>
            </w:r>
            <w:r w:rsidR="006643A0" w:rsidRPr="001F1F82">
              <w:rPr>
                <w:rFonts w:ascii="Times New Roman" w:hAnsi="Times New Roman"/>
                <w:szCs w:val="22"/>
              </w:rPr>
              <w:t> </w:t>
            </w:r>
            <w:r w:rsidRPr="001F1F82">
              <w:rPr>
                <w:rFonts w:ascii="Times New Roman" w:hAnsi="Times New Roman"/>
                <w:szCs w:val="22"/>
              </w:rPr>
              <w:t>6</w:t>
            </w:r>
            <w:r w:rsidR="006643A0" w:rsidRPr="001F1F82">
              <w:rPr>
                <w:rFonts w:ascii="Times New Roman" w:hAnsi="Times New Roman"/>
                <w:szCs w:val="22"/>
              </w:rPr>
              <w:t>08,8</w:t>
            </w:r>
          </w:p>
        </w:tc>
        <w:tc>
          <w:tcPr>
            <w:tcW w:w="1665" w:type="dxa"/>
          </w:tcPr>
          <w:p w:rsidR="00A24780" w:rsidRPr="001F1F82" w:rsidRDefault="006643A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1F1F82" w:rsidRDefault="00A24780" w:rsidP="00A24780">
            <w:pPr>
              <w:jc w:val="both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средства физических и юридических лиц (пожертвования)</w:t>
            </w:r>
          </w:p>
        </w:tc>
        <w:tc>
          <w:tcPr>
            <w:tcW w:w="1594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62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61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28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45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65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1F1F82" w:rsidRDefault="00A24780" w:rsidP="00A24780">
            <w:pPr>
              <w:jc w:val="both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бюджеты сельских поселений</w:t>
            </w:r>
          </w:p>
        </w:tc>
        <w:tc>
          <w:tcPr>
            <w:tcW w:w="1594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6 124,6</w:t>
            </w:r>
          </w:p>
        </w:tc>
        <w:tc>
          <w:tcPr>
            <w:tcW w:w="1762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6 629,5</w:t>
            </w:r>
          </w:p>
        </w:tc>
        <w:tc>
          <w:tcPr>
            <w:tcW w:w="1661" w:type="dxa"/>
          </w:tcPr>
          <w:p w:rsidR="00A24780" w:rsidRPr="001F1F82" w:rsidRDefault="00A24780" w:rsidP="00A24780">
            <w:pPr>
              <w:jc w:val="center"/>
              <w:rPr>
                <w:szCs w:val="22"/>
                <w:lang w:val="en-US"/>
              </w:rPr>
            </w:pPr>
            <w:r w:rsidRPr="001F1F82">
              <w:rPr>
                <w:rFonts w:ascii="Times New Roman" w:hAnsi="Times New Roman"/>
                <w:szCs w:val="22"/>
                <w:lang w:val="en-US"/>
              </w:rPr>
              <w:t>6 998</w:t>
            </w:r>
            <w:r w:rsidRPr="001F1F82">
              <w:rPr>
                <w:rFonts w:ascii="Times New Roman" w:hAnsi="Times New Roman"/>
                <w:szCs w:val="22"/>
              </w:rPr>
              <w:t>,</w:t>
            </w:r>
            <w:r w:rsidRPr="001F1F82">
              <w:rPr>
                <w:rFonts w:ascii="Times New Roman" w:hAnsi="Times New Roman"/>
                <w:szCs w:val="22"/>
                <w:lang w:val="en-US"/>
              </w:rPr>
              <w:t>2</w:t>
            </w:r>
          </w:p>
        </w:tc>
        <w:tc>
          <w:tcPr>
            <w:tcW w:w="1628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7 455,0</w:t>
            </w:r>
          </w:p>
        </w:tc>
        <w:tc>
          <w:tcPr>
            <w:tcW w:w="1745" w:type="dxa"/>
          </w:tcPr>
          <w:p w:rsidR="00A24780" w:rsidRPr="001F1F82" w:rsidRDefault="00AC0972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8 253,8</w:t>
            </w:r>
          </w:p>
        </w:tc>
        <w:tc>
          <w:tcPr>
            <w:tcW w:w="1701" w:type="dxa"/>
          </w:tcPr>
          <w:p w:rsidR="00A24780" w:rsidRPr="001F1F82" w:rsidRDefault="00AC0972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8 253,8</w:t>
            </w:r>
          </w:p>
        </w:tc>
        <w:tc>
          <w:tcPr>
            <w:tcW w:w="1665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1F1F82" w:rsidRDefault="00A24780" w:rsidP="00A24780">
            <w:pPr>
              <w:jc w:val="both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94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62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61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28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45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</w:tcPr>
          <w:p w:rsidR="00A24780" w:rsidRPr="001F1F82" w:rsidRDefault="00A24780" w:rsidP="00A24780">
            <w:pPr>
              <w:jc w:val="center"/>
              <w:rPr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65" w:type="dxa"/>
          </w:tcPr>
          <w:p w:rsidR="00A24780" w:rsidRPr="001F1F82" w:rsidRDefault="00A24780" w:rsidP="00A24780">
            <w:pPr>
              <w:jc w:val="center"/>
              <w:rPr>
                <w:rFonts w:ascii="Times New Roman" w:hAnsi="Times New Roman"/>
                <w:szCs w:val="22"/>
              </w:rPr>
            </w:pPr>
            <w:r w:rsidRPr="001F1F82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1F1F82" w:rsidRDefault="001F1F82">
      <w:pPr>
        <w:jc w:val="right"/>
        <w:rPr>
          <w:rFonts w:ascii="Times New Roman" w:hAnsi="Times New Roman"/>
          <w:sz w:val="28"/>
        </w:rPr>
      </w:pPr>
    </w:p>
    <w:p w:rsidR="001F1F82" w:rsidRDefault="001F1F82">
      <w:pPr>
        <w:jc w:val="right"/>
        <w:rPr>
          <w:rFonts w:ascii="Times New Roman" w:hAnsi="Times New Roman"/>
          <w:sz w:val="28"/>
        </w:rPr>
      </w:pPr>
    </w:p>
    <w:p w:rsidR="001F1F82" w:rsidRDefault="001F1F82">
      <w:pPr>
        <w:jc w:val="right"/>
        <w:rPr>
          <w:rFonts w:ascii="Times New Roman" w:hAnsi="Times New Roman"/>
          <w:sz w:val="28"/>
        </w:rPr>
      </w:pPr>
    </w:p>
    <w:p w:rsidR="001F1F82" w:rsidRDefault="001F1F82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4992" w:type="dxa"/>
        <w:tblLayout w:type="fixed"/>
        <w:tblLook w:val="04A0"/>
      </w:tblPr>
      <w:tblGrid>
        <w:gridCol w:w="534"/>
        <w:gridCol w:w="2296"/>
        <w:gridCol w:w="2240"/>
        <w:gridCol w:w="1417"/>
        <w:gridCol w:w="851"/>
        <w:gridCol w:w="992"/>
        <w:gridCol w:w="992"/>
        <w:gridCol w:w="992"/>
        <w:gridCol w:w="880"/>
        <w:gridCol w:w="963"/>
        <w:gridCol w:w="851"/>
        <w:gridCol w:w="992"/>
        <w:gridCol w:w="992"/>
      </w:tblGrid>
      <w:tr w:rsidR="006F5AEE" w:rsidTr="00A33A47">
        <w:tc>
          <w:tcPr>
            <w:tcW w:w="534" w:type="dxa"/>
            <w:vMerge w:val="restart"/>
          </w:tcPr>
          <w:p w:rsidR="006F5AEE" w:rsidRPr="00A33A47" w:rsidRDefault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A33A47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A33A47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296" w:type="dxa"/>
            <w:vMerge w:val="restart"/>
          </w:tcPr>
          <w:p w:rsidR="006F5AEE" w:rsidRPr="00A33A47" w:rsidRDefault="006F5AEE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Задачи, направленные на достижение цели</w:t>
            </w:r>
          </w:p>
        </w:tc>
        <w:tc>
          <w:tcPr>
            <w:tcW w:w="2240" w:type="dxa"/>
            <w:vMerge w:val="restart"/>
          </w:tcPr>
          <w:p w:rsidR="006F5AEE" w:rsidRPr="00A33A47" w:rsidRDefault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</w:tcPr>
          <w:p w:rsidR="006F5AEE" w:rsidRPr="00A33A47" w:rsidRDefault="00A33A47" w:rsidP="00A33A4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Ед. </w:t>
            </w:r>
            <w:r w:rsidR="006F5AEE" w:rsidRPr="00A33A47">
              <w:rPr>
                <w:rFonts w:ascii="Times New Roman" w:hAnsi="Times New Roman"/>
                <w:szCs w:val="22"/>
              </w:rPr>
              <w:t>измерения</w:t>
            </w:r>
          </w:p>
        </w:tc>
        <w:tc>
          <w:tcPr>
            <w:tcW w:w="8505" w:type="dxa"/>
            <w:gridSpan w:val="9"/>
          </w:tcPr>
          <w:p w:rsidR="006F5AEE" w:rsidRPr="00A33A47" w:rsidRDefault="006F5AEE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Значения показателей</w:t>
            </w:r>
          </w:p>
        </w:tc>
      </w:tr>
      <w:tr w:rsidR="006F5AEE" w:rsidTr="00A33A47">
        <w:tc>
          <w:tcPr>
            <w:tcW w:w="534" w:type="dxa"/>
            <w:vMerge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6" w:type="dxa"/>
            <w:vMerge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0" w:type="dxa"/>
            <w:vMerge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2018 год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2019 год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880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963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851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2026 год</w:t>
            </w:r>
          </w:p>
        </w:tc>
      </w:tr>
      <w:tr w:rsidR="006F5AEE" w:rsidTr="00A33A47">
        <w:tc>
          <w:tcPr>
            <w:tcW w:w="534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96" w:type="dxa"/>
          </w:tcPr>
          <w:p w:rsidR="006F5AEE" w:rsidRPr="00A33A47" w:rsidRDefault="006F5AEE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240" w:type="dxa"/>
          </w:tcPr>
          <w:p w:rsidR="006F5AEE" w:rsidRPr="00A33A47" w:rsidRDefault="006F5AEE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1417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1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102,6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80" w:type="dxa"/>
          </w:tcPr>
          <w:p w:rsidR="006F5AEE" w:rsidRPr="00A33A47" w:rsidRDefault="006F5AEE" w:rsidP="006F5AEE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63" w:type="dxa"/>
          </w:tcPr>
          <w:p w:rsidR="006F5AEE" w:rsidRPr="00A33A47" w:rsidRDefault="006F5AEE" w:rsidP="006F5AEE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1" w:type="dxa"/>
          </w:tcPr>
          <w:p w:rsidR="006F5AEE" w:rsidRPr="00A33A47" w:rsidRDefault="006F5AEE" w:rsidP="006F5AEE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100,0</w:t>
            </w:r>
          </w:p>
        </w:tc>
      </w:tr>
      <w:tr w:rsidR="006F5AEE" w:rsidTr="00A33A47">
        <w:tc>
          <w:tcPr>
            <w:tcW w:w="534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96" w:type="dxa"/>
            <w:vMerge w:val="restart"/>
          </w:tcPr>
          <w:p w:rsidR="006F5AEE" w:rsidRPr="00A33A47" w:rsidRDefault="006F5AEE" w:rsidP="00A33A47">
            <w:pPr>
              <w:rPr>
                <w:rFonts w:ascii="Times New Roman" w:hAnsi="Times New Roman"/>
                <w:color w:val="000000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</w:t>
            </w:r>
          </w:p>
        </w:tc>
        <w:tc>
          <w:tcPr>
            <w:tcW w:w="2240" w:type="dxa"/>
          </w:tcPr>
          <w:p w:rsidR="006F5AEE" w:rsidRPr="00A33A47" w:rsidRDefault="006F5AEE" w:rsidP="00A33A47">
            <w:pPr>
              <w:rPr>
                <w:rFonts w:ascii="Times New Roman" w:hAnsi="Times New Roman"/>
                <w:color w:val="000000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2.1.объем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</w:t>
            </w:r>
          </w:p>
        </w:tc>
        <w:tc>
          <w:tcPr>
            <w:tcW w:w="1417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млн. руб.</w:t>
            </w:r>
          </w:p>
        </w:tc>
        <w:tc>
          <w:tcPr>
            <w:tcW w:w="851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283,7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295,0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306,8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318,5</w:t>
            </w:r>
          </w:p>
        </w:tc>
        <w:tc>
          <w:tcPr>
            <w:tcW w:w="880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330,0</w:t>
            </w:r>
          </w:p>
        </w:tc>
        <w:tc>
          <w:tcPr>
            <w:tcW w:w="963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341,2</w:t>
            </w:r>
          </w:p>
        </w:tc>
        <w:tc>
          <w:tcPr>
            <w:tcW w:w="851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352,5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363,7</w:t>
            </w:r>
          </w:p>
        </w:tc>
        <w:tc>
          <w:tcPr>
            <w:tcW w:w="992" w:type="dxa"/>
          </w:tcPr>
          <w:p w:rsidR="006F5AEE" w:rsidRPr="00A33A47" w:rsidRDefault="007E32AD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375,4</w:t>
            </w:r>
          </w:p>
        </w:tc>
      </w:tr>
      <w:tr w:rsidR="006F5AEE" w:rsidTr="00A33A47">
        <w:tc>
          <w:tcPr>
            <w:tcW w:w="534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6" w:type="dxa"/>
            <w:vMerge/>
          </w:tcPr>
          <w:p w:rsidR="006F5AEE" w:rsidRPr="00A33A47" w:rsidRDefault="006F5AEE" w:rsidP="00A33A4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40" w:type="dxa"/>
          </w:tcPr>
          <w:p w:rsidR="006F5AEE" w:rsidRPr="00A33A47" w:rsidRDefault="006F5AEE" w:rsidP="00A33A47">
            <w:pPr>
              <w:rPr>
                <w:rFonts w:ascii="Times New Roman" w:hAnsi="Times New Roman"/>
                <w:color w:val="000000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2.2. объем фактических поступлений налоговых доходов в бюджеты всех </w:t>
            </w:r>
            <w:r w:rsidRPr="00A33A47">
              <w:rPr>
                <w:rFonts w:ascii="Times New Roman" w:hAnsi="Times New Roman"/>
                <w:color w:val="000000"/>
                <w:szCs w:val="22"/>
              </w:rPr>
              <w:lastRenderedPageBreak/>
              <w:t>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1417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13,2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13,7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14,2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14,8</w:t>
            </w:r>
          </w:p>
        </w:tc>
        <w:tc>
          <w:tcPr>
            <w:tcW w:w="880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15,3</w:t>
            </w:r>
          </w:p>
        </w:tc>
        <w:tc>
          <w:tcPr>
            <w:tcW w:w="963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15,8</w:t>
            </w:r>
          </w:p>
        </w:tc>
        <w:tc>
          <w:tcPr>
            <w:tcW w:w="851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16,4</w:t>
            </w:r>
          </w:p>
        </w:tc>
        <w:tc>
          <w:tcPr>
            <w:tcW w:w="992" w:type="dxa"/>
          </w:tcPr>
          <w:p w:rsidR="006F5AEE" w:rsidRPr="00A33A47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16,9</w:t>
            </w:r>
          </w:p>
        </w:tc>
        <w:tc>
          <w:tcPr>
            <w:tcW w:w="992" w:type="dxa"/>
          </w:tcPr>
          <w:p w:rsidR="006F5AEE" w:rsidRPr="00A33A47" w:rsidRDefault="007E32AD" w:rsidP="006F5AEE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17,4</w:t>
            </w:r>
          </w:p>
        </w:tc>
      </w:tr>
      <w:tr w:rsidR="0017060A" w:rsidTr="00A33A47">
        <w:tc>
          <w:tcPr>
            <w:tcW w:w="534" w:type="dxa"/>
            <w:vMerge w:val="restart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2296" w:type="dxa"/>
            <w:vMerge w:val="restart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240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3.1. 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1417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98,1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98,6</w:t>
            </w:r>
          </w:p>
        </w:tc>
        <w:tc>
          <w:tcPr>
            <w:tcW w:w="880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98,7</w:t>
            </w:r>
          </w:p>
        </w:tc>
        <w:tc>
          <w:tcPr>
            <w:tcW w:w="963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98,8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98,9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99,0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99,0</w:t>
            </w:r>
          </w:p>
        </w:tc>
      </w:tr>
      <w:tr w:rsidR="0017060A" w:rsidTr="00A33A47">
        <w:tc>
          <w:tcPr>
            <w:tcW w:w="534" w:type="dxa"/>
            <w:vMerge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6" w:type="dxa"/>
            <w:vMerge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0" w:type="dxa"/>
          </w:tcPr>
          <w:p w:rsidR="0017060A" w:rsidRPr="00A33A47" w:rsidRDefault="0017060A" w:rsidP="00A33A47">
            <w:pPr>
              <w:rPr>
                <w:rFonts w:ascii="Times New Roman" w:hAnsi="Times New Roman"/>
                <w:color w:val="000000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3.2.отношение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</w:t>
            </w:r>
            <w:r w:rsidRPr="00A33A47">
              <w:rPr>
                <w:rFonts w:ascii="Times New Roman" w:hAnsi="Times New Roman"/>
                <w:szCs w:val="22"/>
              </w:rPr>
              <w:lastRenderedPageBreak/>
              <w:t>отчислений и изменения остатков средств на счетах по учету средств бюджетов)</w:t>
            </w:r>
          </w:p>
        </w:tc>
        <w:tc>
          <w:tcPr>
            <w:tcW w:w="1417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3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060A" w:rsidTr="00A33A47">
        <w:tc>
          <w:tcPr>
            <w:tcW w:w="534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2296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повышение эффективности реализации муниципальных программ</w:t>
            </w:r>
          </w:p>
        </w:tc>
        <w:tc>
          <w:tcPr>
            <w:tcW w:w="2240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</w:tc>
        <w:tc>
          <w:tcPr>
            <w:tcW w:w="1417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90,2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91,0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92,5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94,0</w:t>
            </w:r>
          </w:p>
        </w:tc>
        <w:tc>
          <w:tcPr>
            <w:tcW w:w="880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95,0</w:t>
            </w:r>
          </w:p>
        </w:tc>
        <w:tc>
          <w:tcPr>
            <w:tcW w:w="963" w:type="dxa"/>
          </w:tcPr>
          <w:p w:rsidR="0017060A" w:rsidRPr="00A33A47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851" w:type="dxa"/>
          </w:tcPr>
          <w:p w:rsidR="0017060A" w:rsidRPr="00A33A47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992" w:type="dxa"/>
          </w:tcPr>
          <w:p w:rsidR="0017060A" w:rsidRPr="00A33A47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992" w:type="dxa"/>
          </w:tcPr>
          <w:p w:rsidR="0017060A" w:rsidRPr="00A33A47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98,5</w:t>
            </w:r>
          </w:p>
        </w:tc>
      </w:tr>
      <w:tr w:rsidR="0017060A" w:rsidTr="00A33A47">
        <w:tc>
          <w:tcPr>
            <w:tcW w:w="534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96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повышение эффективности межбюджетных отношений с поселениями района, создание условий для  поддержания устойчивого исполнения местных бюджетов</w:t>
            </w:r>
          </w:p>
        </w:tc>
        <w:tc>
          <w:tcPr>
            <w:tcW w:w="2240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5.1.дифференциация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1417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880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47</w:t>
            </w:r>
          </w:p>
        </w:tc>
        <w:tc>
          <w:tcPr>
            <w:tcW w:w="963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45</w:t>
            </w:r>
          </w:p>
        </w:tc>
      </w:tr>
      <w:tr w:rsidR="0017060A" w:rsidTr="00A33A47">
        <w:tc>
          <w:tcPr>
            <w:tcW w:w="534" w:type="dxa"/>
            <w:vMerge w:val="restart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296" w:type="dxa"/>
            <w:vMerge w:val="restart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240" w:type="dxa"/>
          </w:tcPr>
          <w:p w:rsidR="0017060A" w:rsidRPr="00A33A47" w:rsidRDefault="0017060A" w:rsidP="00A33A47">
            <w:pPr>
              <w:rPr>
                <w:rFonts w:ascii="Times New Roman" w:hAnsi="Times New Roman"/>
                <w:color w:val="000000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6.1.</w:t>
            </w:r>
            <w:r w:rsidRPr="00A33A47">
              <w:rPr>
                <w:szCs w:val="22"/>
              </w:rPr>
              <w:t>п</w:t>
            </w:r>
            <w:r w:rsidRPr="00A33A47">
              <w:rPr>
                <w:rFonts w:ascii="Times New Roman" w:hAnsi="Times New Roman"/>
                <w:color w:val="000000"/>
                <w:szCs w:val="22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1417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3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060A" w:rsidTr="00A33A47">
        <w:tc>
          <w:tcPr>
            <w:tcW w:w="534" w:type="dxa"/>
            <w:vMerge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6" w:type="dxa"/>
            <w:vMerge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40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6.2.Отношение объема просроченной кредиторской задолженности </w:t>
            </w:r>
            <w:r w:rsidRPr="00A33A47">
              <w:rPr>
                <w:rFonts w:ascii="Times New Roman" w:hAnsi="Times New Roman"/>
                <w:szCs w:val="22"/>
              </w:rPr>
              <w:lastRenderedPageBreak/>
              <w:t>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1417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3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060A" w:rsidTr="00A33A47">
        <w:tc>
          <w:tcPr>
            <w:tcW w:w="534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6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40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A33A47">
              <w:rPr>
                <w:rFonts w:ascii="Times New Roman" w:hAnsi="Times New Roman"/>
                <w:szCs w:val="22"/>
              </w:rPr>
              <w:t>за</w:t>
            </w:r>
            <w:proofErr w:type="gramEnd"/>
            <w:r w:rsidRPr="00A33A47">
              <w:rPr>
                <w:rFonts w:ascii="Times New Roman" w:hAnsi="Times New Roman"/>
                <w:szCs w:val="22"/>
              </w:rPr>
              <w:t xml:space="preserve"> отчетным</w:t>
            </w:r>
          </w:p>
        </w:tc>
        <w:tc>
          <w:tcPr>
            <w:tcW w:w="1417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Рубли</w:t>
            </w:r>
            <w:proofErr w:type="gramStart"/>
            <w:r w:rsidRPr="00A33A47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A33A47">
              <w:rPr>
                <w:rFonts w:ascii="Times New Roman" w:hAnsi="Times New Roman"/>
                <w:szCs w:val="22"/>
              </w:rPr>
              <w:t>оп.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3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060A" w:rsidTr="00A33A47">
        <w:tc>
          <w:tcPr>
            <w:tcW w:w="534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296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Эффективное управление муниципальным долгом</w:t>
            </w:r>
          </w:p>
        </w:tc>
        <w:tc>
          <w:tcPr>
            <w:tcW w:w="2240" w:type="dxa"/>
          </w:tcPr>
          <w:p w:rsidR="0017060A" w:rsidRPr="00A33A47" w:rsidRDefault="0017060A" w:rsidP="00A33A47">
            <w:pPr>
              <w:rPr>
                <w:rFonts w:ascii="Times New Roman" w:hAnsi="Times New Roman"/>
                <w:color w:val="000000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1417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80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3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060A" w:rsidTr="00A33A47">
        <w:tc>
          <w:tcPr>
            <w:tcW w:w="534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8</w:t>
            </w:r>
          </w:p>
        </w:tc>
        <w:tc>
          <w:tcPr>
            <w:tcW w:w="2296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повышение открытости и прозрачности бюджетного процесса</w:t>
            </w:r>
          </w:p>
        </w:tc>
        <w:tc>
          <w:tcPr>
            <w:tcW w:w="2240" w:type="dxa"/>
          </w:tcPr>
          <w:p w:rsidR="0017060A" w:rsidRPr="00A33A47" w:rsidRDefault="0017060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8.1.уровень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%</w:t>
            </w:r>
          </w:p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80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63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A33A47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1060"/>
        <w:gridCol w:w="4807"/>
        <w:gridCol w:w="2949"/>
        <w:gridCol w:w="2994"/>
        <w:gridCol w:w="2976"/>
      </w:tblGrid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gramStart"/>
            <w:r w:rsidRPr="00A33A47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Pr="00A33A47">
              <w:rPr>
                <w:rFonts w:ascii="Times New Roman" w:hAnsi="Times New Roman"/>
                <w:sz w:val="21"/>
                <w:szCs w:val="21"/>
              </w:rPr>
              <w:t>/п</w:t>
            </w:r>
          </w:p>
        </w:tc>
        <w:tc>
          <w:tcPr>
            <w:tcW w:w="4807" w:type="dxa"/>
          </w:tcPr>
          <w:p w:rsidR="008A6129" w:rsidRPr="00A33A47" w:rsidRDefault="00066CFA" w:rsidP="00EB7AC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Формула расчета</w:t>
            </w:r>
          </w:p>
        </w:tc>
        <w:tc>
          <w:tcPr>
            <w:tcW w:w="2994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Источник исходных данных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ИД= ФД/ПД</w:t>
            </w: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×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>100%</w:t>
            </w:r>
          </w:p>
          <w:p w:rsidR="008A6129" w:rsidRPr="00A33A47" w:rsidRDefault="008A61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94" w:type="dxa"/>
          </w:tcPr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ПД</w:t>
            </w:r>
            <w:r w:rsidRPr="00A33A47">
              <w:rPr>
                <w:rFonts w:ascii="Times New Roman" w:hAnsi="Times New Roman"/>
                <w:i/>
                <w:sz w:val="21"/>
                <w:szCs w:val="21"/>
                <w:vertAlign w:val="subscript"/>
              </w:rPr>
              <w:t xml:space="preserve"> 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>-</w:t>
            </w:r>
            <w:r w:rsidRPr="00A33A47">
              <w:rPr>
                <w:rFonts w:ascii="Times New Roman" w:hAnsi="Times New Roman"/>
                <w:i/>
                <w:sz w:val="21"/>
                <w:szCs w:val="21"/>
                <w:vertAlign w:val="subscript"/>
              </w:rPr>
              <w:t xml:space="preserve"> 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Бюджетная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Д=ФД</w:t>
            </w:r>
          </w:p>
        </w:tc>
        <w:tc>
          <w:tcPr>
            <w:tcW w:w="2994" w:type="dxa"/>
          </w:tcPr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ФД - фактическое поступление налоговых и неналоговых доходов</w:t>
            </w: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Бюджетная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Д=ФД/Н</w:t>
            </w:r>
          </w:p>
        </w:tc>
        <w:tc>
          <w:tcPr>
            <w:tcW w:w="2994" w:type="dxa"/>
          </w:tcPr>
          <w:p w:rsidR="008A6129" w:rsidRPr="00A33A47" w:rsidRDefault="00066CFA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ФД - фактическое поступление налоговых</w:t>
            </w: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доходов в бюджеты всех уровней (по налогу на доходы физических лиц, налогам на совокупный доход, местным налогам и государственной пошлине);</w:t>
            </w:r>
          </w:p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Бюджетная отчетность, статистическая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С = (А – В) / (D - Е)</w:t>
            </w: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×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>100%</w:t>
            </w:r>
          </w:p>
          <w:p w:rsidR="008A6129" w:rsidRPr="00A33A47" w:rsidRDefault="008A612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94" w:type="dxa"/>
          </w:tcPr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 xml:space="preserve">В – объем расходов бюджета района, осуществляемых за счет </w:t>
            </w: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межбюджетных трансфертов из других бюджетов бюджетной системы РФ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>, фактически сложившийся в отчетном периоде;</w:t>
            </w:r>
          </w:p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 xml:space="preserve">Е – объем расходов  бюджета района, осуществляемых за счет </w:t>
            </w: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межбюджетных трансфертов из других бюджетов бюджетной системы РФ 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>в отчетном периоде в соответствии с 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Бюджетная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С = А / В × 100 %</w:t>
            </w:r>
          </w:p>
        </w:tc>
        <w:tc>
          <w:tcPr>
            <w:tcW w:w="2994" w:type="dxa"/>
          </w:tcPr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 xml:space="preserve">В – фактический объем налоговых и неналоговых доходов бюджета района (без учета объёма безвозмездных поступлений и (или) поступлений налоговых доходов по дополнительным </w:t>
            </w:r>
            <w:r w:rsidRPr="00A33A47">
              <w:rPr>
                <w:rFonts w:ascii="Times New Roman" w:hAnsi="Times New Roman"/>
                <w:sz w:val="21"/>
                <w:szCs w:val="21"/>
              </w:rPr>
              <w:lastRenderedPageBreak/>
              <w:t>нормативам отчислений)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lastRenderedPageBreak/>
              <w:t>Бюджетная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С = А / В × 100 %</w:t>
            </w:r>
          </w:p>
        </w:tc>
        <w:tc>
          <w:tcPr>
            <w:tcW w:w="2994" w:type="dxa"/>
          </w:tcPr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Pr="00A33A47" w:rsidRDefault="00066CFA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Бюджетная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33A47">
              <w:rPr>
                <w:rFonts w:ascii="Times New Roman" w:hAnsi="Times New Roman"/>
                <w:sz w:val="21"/>
                <w:szCs w:val="21"/>
              </w:rPr>
              <w:t>Д = (</w:t>
            </w:r>
            <w:proofErr w:type="spellStart"/>
            <w:r w:rsidRPr="00A33A47">
              <w:rPr>
                <w:rFonts w:ascii="Times New Roman" w:hAnsi="Times New Roman"/>
                <w:sz w:val="21"/>
                <w:szCs w:val="21"/>
              </w:rPr>
              <w:t>Уров</w:t>
            </w:r>
            <w:proofErr w:type="spellEnd"/>
            <w:r w:rsidRPr="00A33A47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A33A47">
              <w:rPr>
                <w:rFonts w:ascii="Times New Roman" w:hAnsi="Times New Roman"/>
                <w:sz w:val="21"/>
                <w:szCs w:val="21"/>
              </w:rPr>
              <w:t xml:space="preserve"> БО </w:t>
            </w:r>
            <w:r w:rsidRPr="00A33A47">
              <w:rPr>
                <w:rFonts w:ascii="Times New Roman" w:hAnsi="Times New Roman"/>
                <w:sz w:val="21"/>
                <w:szCs w:val="21"/>
                <w:vertAlign w:val="superscript"/>
              </w:rPr>
              <w:t>макс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proofErr w:type="spellStart"/>
            <w:r w:rsidRPr="00A33A47">
              <w:rPr>
                <w:rFonts w:ascii="Times New Roman" w:hAnsi="Times New Roman"/>
                <w:sz w:val="21"/>
                <w:szCs w:val="21"/>
              </w:rPr>
              <w:t>Уров</w:t>
            </w:r>
            <w:proofErr w:type="spellEnd"/>
            <w:r w:rsidRPr="00A33A47">
              <w:rPr>
                <w:rFonts w:ascii="Times New Roman" w:hAnsi="Times New Roman"/>
                <w:sz w:val="21"/>
                <w:szCs w:val="21"/>
              </w:rPr>
              <w:t xml:space="preserve">. БО </w:t>
            </w:r>
            <w:r w:rsidRPr="00A33A47">
              <w:rPr>
                <w:rFonts w:ascii="Times New Roman" w:hAnsi="Times New Roman"/>
                <w:sz w:val="21"/>
                <w:szCs w:val="21"/>
                <w:vertAlign w:val="superscript"/>
              </w:rPr>
              <w:t>мин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 xml:space="preserve">)/ </w:t>
            </w:r>
            <w:proofErr w:type="spellStart"/>
            <w:r w:rsidRPr="00A33A47">
              <w:rPr>
                <w:rFonts w:ascii="Times New Roman" w:hAnsi="Times New Roman"/>
                <w:sz w:val="21"/>
                <w:szCs w:val="21"/>
              </w:rPr>
              <w:t>Уров</w:t>
            </w:r>
            <w:proofErr w:type="gramStart"/>
            <w:r w:rsidRPr="00A33A47">
              <w:rPr>
                <w:rFonts w:ascii="Times New Roman" w:hAnsi="Times New Roman"/>
                <w:sz w:val="21"/>
                <w:szCs w:val="21"/>
              </w:rPr>
              <w:t>.Б</w:t>
            </w:r>
            <w:proofErr w:type="gramEnd"/>
            <w:r w:rsidRPr="00A33A47">
              <w:rPr>
                <w:rFonts w:ascii="Times New Roman" w:hAnsi="Times New Roman"/>
                <w:sz w:val="21"/>
                <w:szCs w:val="21"/>
              </w:rPr>
              <w:t>О</w:t>
            </w:r>
            <w:r w:rsidRPr="00A33A47">
              <w:rPr>
                <w:rFonts w:ascii="Times New Roman" w:hAnsi="Times New Roman"/>
                <w:sz w:val="21"/>
                <w:szCs w:val="21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33A47">
              <w:rPr>
                <w:rFonts w:ascii="Times New Roman" w:hAnsi="Times New Roman"/>
                <w:sz w:val="21"/>
                <w:szCs w:val="21"/>
              </w:rPr>
              <w:t>Уров</w:t>
            </w:r>
            <w:proofErr w:type="spellEnd"/>
            <w:r w:rsidRPr="00A33A47">
              <w:rPr>
                <w:rFonts w:ascii="Times New Roman" w:hAnsi="Times New Roman"/>
                <w:sz w:val="21"/>
                <w:szCs w:val="21"/>
              </w:rPr>
              <w:t xml:space="preserve">. БО </w:t>
            </w:r>
            <w:r w:rsidRPr="00A33A47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макс. 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33A47">
              <w:rPr>
                <w:rFonts w:ascii="Times New Roman" w:hAnsi="Times New Roman"/>
                <w:sz w:val="21"/>
                <w:szCs w:val="21"/>
              </w:rPr>
              <w:t>Уров</w:t>
            </w:r>
            <w:proofErr w:type="spellEnd"/>
            <w:r w:rsidRPr="00A33A47">
              <w:rPr>
                <w:rFonts w:ascii="Times New Roman" w:hAnsi="Times New Roman"/>
                <w:sz w:val="21"/>
                <w:szCs w:val="21"/>
              </w:rPr>
              <w:t xml:space="preserve">. БО </w:t>
            </w:r>
            <w:r w:rsidRPr="00A33A47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мин. </w:t>
            </w:r>
            <w:r w:rsidRPr="00A33A47">
              <w:rPr>
                <w:rFonts w:ascii="Times New Roman" w:hAnsi="Times New Roman"/>
                <w:sz w:val="21"/>
                <w:szCs w:val="21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Бюджетная отчетность, расчет главного специалиста бюджетного отдела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sz w:val="21"/>
                <w:szCs w:val="21"/>
              </w:rPr>
              <w:t>п</w:t>
            </w: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А=К</w:t>
            </w:r>
          </w:p>
        </w:tc>
        <w:tc>
          <w:tcPr>
            <w:tcW w:w="2994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33A47">
              <w:rPr>
                <w:rFonts w:ascii="Times New Roman" w:hAnsi="Times New Roman"/>
                <w:sz w:val="21"/>
                <w:szCs w:val="21"/>
              </w:rPr>
              <w:t>К</w:t>
            </w:r>
            <w:proofErr w:type="gramEnd"/>
            <w:r w:rsidRPr="00A33A47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proofErr w:type="gramStart"/>
            <w:r w:rsidRPr="00A33A47">
              <w:rPr>
                <w:rFonts w:ascii="Times New Roman" w:hAnsi="Times New Roman"/>
                <w:sz w:val="21"/>
                <w:szCs w:val="21"/>
              </w:rPr>
              <w:t>сумма</w:t>
            </w:r>
            <w:proofErr w:type="gramEnd"/>
            <w:r w:rsidRPr="00A33A4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33A47">
              <w:rPr>
                <w:sz w:val="21"/>
                <w:szCs w:val="21"/>
              </w:rPr>
              <w:t>п</w:t>
            </w: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Бюджетная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С = А / В × 100 %</w:t>
            </w:r>
          </w:p>
        </w:tc>
        <w:tc>
          <w:tcPr>
            <w:tcW w:w="2994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33A47">
              <w:rPr>
                <w:rFonts w:ascii="Times New Roman" w:hAnsi="Times New Roman"/>
                <w:sz w:val="21"/>
                <w:szCs w:val="21"/>
              </w:rPr>
              <w:t>В-</w:t>
            </w:r>
            <w:proofErr w:type="gramEnd"/>
            <w:r w:rsidRPr="00A33A47">
              <w:rPr>
                <w:rFonts w:ascii="Times New Roman" w:hAnsi="Times New Roman"/>
                <w:sz w:val="21"/>
                <w:szCs w:val="21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Бюджетная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 xml:space="preserve">объем задолженности по налогам и отчислениям во внебюджетные фонды по учреждениям, финансируемым из бюджета района и сельских </w:t>
            </w:r>
            <w:r w:rsidRPr="00A33A4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поселений, на 1 января года, следующего </w:t>
            </w:r>
            <w:proofErr w:type="gramStart"/>
            <w:r w:rsidRPr="00A33A47">
              <w:rPr>
                <w:rFonts w:ascii="Times New Roman" w:hAnsi="Times New Roman"/>
                <w:sz w:val="21"/>
                <w:szCs w:val="21"/>
              </w:rPr>
              <w:t>за</w:t>
            </w:r>
            <w:proofErr w:type="gramEnd"/>
            <w:r w:rsidRPr="00A33A47">
              <w:rPr>
                <w:rFonts w:ascii="Times New Roman" w:hAnsi="Times New Roman"/>
                <w:sz w:val="21"/>
                <w:szCs w:val="21"/>
              </w:rPr>
              <w:t xml:space="preserve"> отчетным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lastRenderedPageBreak/>
              <w:t>А=К</w:t>
            </w:r>
          </w:p>
        </w:tc>
        <w:tc>
          <w:tcPr>
            <w:tcW w:w="2994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 xml:space="preserve">К - задолженность по налогам и отчислениям во внебюджетные фонды по </w:t>
            </w:r>
            <w:r w:rsidRPr="00A33A4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учреждениям, финансируемым из бюджета района и сельских поселений, на 1 января года, следующего </w:t>
            </w:r>
            <w:proofErr w:type="gramStart"/>
            <w:r w:rsidRPr="00A33A47">
              <w:rPr>
                <w:rFonts w:ascii="Times New Roman" w:hAnsi="Times New Roman"/>
                <w:sz w:val="21"/>
                <w:szCs w:val="21"/>
              </w:rPr>
              <w:t>за</w:t>
            </w:r>
            <w:proofErr w:type="gramEnd"/>
            <w:r w:rsidRPr="00A33A47">
              <w:rPr>
                <w:rFonts w:ascii="Times New Roman" w:hAnsi="Times New Roman"/>
                <w:sz w:val="21"/>
                <w:szCs w:val="21"/>
              </w:rPr>
              <w:t xml:space="preserve"> отчетным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lastRenderedPageBreak/>
              <w:t>Бюджетная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А=Д</w:t>
            </w:r>
          </w:p>
        </w:tc>
        <w:tc>
          <w:tcPr>
            <w:tcW w:w="2994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 xml:space="preserve">Д – объем </w:t>
            </w: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Бюджетная отчетность</w:t>
            </w:r>
          </w:p>
        </w:tc>
      </w:tr>
      <w:tr w:rsidR="008A6129" w:rsidRPr="00A33A47">
        <w:tc>
          <w:tcPr>
            <w:tcW w:w="1060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807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С = А / В × 100 %</w:t>
            </w:r>
          </w:p>
        </w:tc>
        <w:tc>
          <w:tcPr>
            <w:tcW w:w="2994" w:type="dxa"/>
          </w:tcPr>
          <w:p w:rsidR="008A6129" w:rsidRPr="00A33A47" w:rsidRDefault="00066CFA" w:rsidP="00A33A47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A33A47">
              <w:rPr>
                <w:rFonts w:ascii="Times New Roman" w:hAnsi="Times New Roman"/>
                <w:sz w:val="21"/>
                <w:szCs w:val="21"/>
              </w:rPr>
              <w:t>А-</w:t>
            </w:r>
            <w:proofErr w:type="gramEnd"/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информация о бюджете района на очередной финансовый год и плановый период, размещаемая  на официальном сайте района  в информационно-телекоммуникационной сети «Интернет», актуализированная на отчетную дату;</w:t>
            </w:r>
          </w:p>
          <w:p w:rsidR="008A6129" w:rsidRPr="00A33A47" w:rsidRDefault="00066CFA" w:rsidP="00A33A47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В-</w:t>
            </w:r>
            <w:proofErr w:type="gramEnd"/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>информационно-телекоммуника-ционной</w:t>
            </w:r>
            <w:proofErr w:type="spellEnd"/>
            <w:r w:rsidRPr="00A33A4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A33A47">
              <w:rPr>
                <w:rFonts w:ascii="Times New Roman" w:hAnsi="Times New Roman"/>
                <w:sz w:val="21"/>
                <w:szCs w:val="21"/>
              </w:rPr>
              <w:t xml:space="preserve">Сайт района </w:t>
            </w:r>
            <w:proofErr w:type="spellStart"/>
            <w:r w:rsidRPr="00A33A47">
              <w:rPr>
                <w:rFonts w:ascii="Times New Roman" w:hAnsi="Times New Roman"/>
                <w:sz w:val="21"/>
                <w:szCs w:val="21"/>
              </w:rPr>
              <w:t>cherra.ru</w:t>
            </w:r>
            <w:proofErr w:type="spellEnd"/>
            <w:r w:rsidR="008B0F76" w:rsidRPr="00A33A47">
              <w:rPr>
                <w:rFonts w:ascii="Times New Roman" w:hAnsi="Times New Roman"/>
                <w:sz w:val="21"/>
                <w:szCs w:val="21"/>
              </w:rPr>
              <w:t xml:space="preserve">; </w:t>
            </w:r>
            <w:r w:rsidR="001F1F82">
              <w:rPr>
                <w:rFonts w:ascii="Times New Roman" w:hAnsi="Times New Roman"/>
                <w:sz w:val="21"/>
                <w:szCs w:val="21"/>
              </w:rPr>
              <w:br/>
            </w:r>
            <w:r w:rsidR="008B0F76" w:rsidRPr="00A33A47">
              <w:rPr>
                <w:rFonts w:ascii="Times New Roman" w:hAnsi="Times New Roman"/>
                <w:sz w:val="21"/>
                <w:szCs w:val="21"/>
              </w:rPr>
              <w:t>с 2024 года – 35</w:t>
            </w:r>
            <w:proofErr w:type="spellStart"/>
            <w:r w:rsidR="008B0F76" w:rsidRPr="00A33A47">
              <w:rPr>
                <w:rFonts w:ascii="Times New Roman" w:hAnsi="Times New Roman"/>
                <w:sz w:val="21"/>
                <w:szCs w:val="21"/>
                <w:lang w:val="en-US"/>
              </w:rPr>
              <w:t>cherepoveckij</w:t>
            </w:r>
            <w:proofErr w:type="spellEnd"/>
            <w:r w:rsidR="008B0F76" w:rsidRPr="00A33A47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="008B0F76" w:rsidRPr="00A33A47">
              <w:rPr>
                <w:rFonts w:ascii="Times New Roman" w:hAnsi="Times New Roman"/>
                <w:sz w:val="21"/>
                <w:szCs w:val="21"/>
                <w:lang w:val="en-US"/>
              </w:rPr>
              <w:t>gos</w:t>
            </w:r>
            <w:r w:rsidR="000408AD" w:rsidRPr="00A33A47">
              <w:rPr>
                <w:rFonts w:ascii="Times New Roman" w:hAnsi="Times New Roman"/>
                <w:sz w:val="21"/>
                <w:szCs w:val="21"/>
                <w:lang w:val="en-US"/>
              </w:rPr>
              <w:t>uslugi</w:t>
            </w:r>
            <w:proofErr w:type="spellEnd"/>
            <w:r w:rsidR="000408AD" w:rsidRPr="00A33A47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="000408AD" w:rsidRPr="00A33A47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552"/>
        <w:gridCol w:w="1984"/>
        <w:gridCol w:w="2046"/>
        <w:gridCol w:w="2559"/>
        <w:gridCol w:w="2559"/>
      </w:tblGrid>
      <w:tr w:rsidR="008A6129" w:rsidTr="00A33A47">
        <w:tc>
          <w:tcPr>
            <w:tcW w:w="3652" w:type="dxa"/>
            <w:vMerge w:val="restart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552" w:type="dxa"/>
            <w:vMerge w:val="restart"/>
          </w:tcPr>
          <w:p w:rsidR="008A6129" w:rsidRPr="00A33A47" w:rsidRDefault="00EB7ACC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030" w:type="dxa"/>
            <w:gridSpan w:val="2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Финансирование </w:t>
            </w:r>
            <w:r w:rsidR="00A33A47">
              <w:rPr>
                <w:rFonts w:ascii="Times New Roman" w:hAnsi="Times New Roman"/>
                <w:szCs w:val="22"/>
              </w:rPr>
              <w:br/>
            </w:r>
            <w:r w:rsidRPr="00A33A47">
              <w:rPr>
                <w:rFonts w:ascii="Times New Roman" w:hAnsi="Times New Roman"/>
                <w:szCs w:val="22"/>
              </w:rPr>
              <w:t>(тыс. руб.)</w:t>
            </w:r>
          </w:p>
        </w:tc>
      </w:tr>
      <w:tr w:rsidR="008A6129" w:rsidTr="00A33A47">
        <w:tc>
          <w:tcPr>
            <w:tcW w:w="3652" w:type="dxa"/>
            <w:vMerge/>
          </w:tcPr>
          <w:p w:rsidR="008A6129" w:rsidRPr="00A33A47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8A6129" w:rsidRPr="00A33A47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Pr="00A33A47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8A6129" w:rsidRPr="00A33A47" w:rsidRDefault="008A612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A6129" w:rsidTr="00A33A47">
        <w:tc>
          <w:tcPr>
            <w:tcW w:w="3652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552" w:type="dxa"/>
          </w:tcPr>
          <w:p w:rsidR="008A6129" w:rsidRPr="00A33A47" w:rsidRDefault="00014997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1984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27 677,1</w:t>
            </w:r>
          </w:p>
        </w:tc>
      </w:tr>
      <w:tr w:rsidR="008A6129" w:rsidTr="00A33A47">
        <w:tc>
          <w:tcPr>
            <w:tcW w:w="3652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552" w:type="dxa"/>
          </w:tcPr>
          <w:p w:rsidR="008A6129" w:rsidRPr="00A33A47" w:rsidRDefault="00014997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1984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A6129" w:rsidRPr="00A33A47" w:rsidRDefault="00066CFA" w:rsidP="00780BD9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34 </w:t>
            </w:r>
            <w:r w:rsidR="00780BD9" w:rsidRPr="00A33A47">
              <w:rPr>
                <w:rFonts w:ascii="Times New Roman" w:hAnsi="Times New Roman"/>
                <w:szCs w:val="22"/>
              </w:rPr>
              <w:t>7</w:t>
            </w:r>
            <w:r w:rsidRPr="00A33A47">
              <w:rPr>
                <w:rFonts w:ascii="Times New Roman" w:hAnsi="Times New Roman"/>
                <w:szCs w:val="22"/>
              </w:rPr>
              <w:t>02,0</w:t>
            </w:r>
          </w:p>
        </w:tc>
      </w:tr>
      <w:tr w:rsidR="008A6129" w:rsidTr="00A33A47">
        <w:tc>
          <w:tcPr>
            <w:tcW w:w="3652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8A6129" w:rsidRPr="00A33A47" w:rsidRDefault="00066CF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552" w:type="dxa"/>
          </w:tcPr>
          <w:p w:rsidR="008A6129" w:rsidRPr="00A33A47" w:rsidRDefault="00014997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1984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A6129" w:rsidRPr="00A33A47" w:rsidRDefault="00066CFA" w:rsidP="00780BD9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</w:t>
            </w:r>
            <w:r w:rsidR="00780BD9" w:rsidRPr="00A33A47">
              <w:rPr>
                <w:rFonts w:ascii="Times New Roman" w:hAnsi="Times New Roman"/>
                <w:szCs w:val="22"/>
              </w:rPr>
              <w:t> 121,9</w:t>
            </w:r>
          </w:p>
        </w:tc>
      </w:tr>
      <w:tr w:rsidR="008A6129" w:rsidTr="00A33A47">
        <w:tc>
          <w:tcPr>
            <w:tcW w:w="3652" w:type="dxa"/>
          </w:tcPr>
          <w:p w:rsidR="008A6129" w:rsidRPr="00A33A47" w:rsidRDefault="00066CFA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Основное мероприятие 1.4 Обеспечение эффективной деятельности МУ «Централизованная бухгалтерия» в </w:t>
            </w:r>
            <w:r w:rsidRPr="00A33A47">
              <w:rPr>
                <w:rFonts w:ascii="Times New Roman" w:hAnsi="Times New Roman"/>
                <w:color w:val="000000"/>
                <w:szCs w:val="22"/>
              </w:rPr>
              <w:lastRenderedPageBreak/>
              <w:t>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552" w:type="dxa"/>
          </w:tcPr>
          <w:p w:rsidR="008A6129" w:rsidRPr="00A33A47" w:rsidRDefault="00066CFA" w:rsidP="00F660E5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lastRenderedPageBreak/>
              <w:t>МУ "Централизованная бухгалтерия"</w:t>
            </w:r>
          </w:p>
        </w:tc>
        <w:tc>
          <w:tcPr>
            <w:tcW w:w="1984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A6129" w:rsidRPr="00A33A47" w:rsidRDefault="008A612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8A6129" w:rsidRPr="00A33A47" w:rsidRDefault="00066CFA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29 553,8</w:t>
            </w:r>
          </w:p>
        </w:tc>
      </w:tr>
      <w:tr w:rsidR="008A6129" w:rsidTr="00A33A47">
        <w:tc>
          <w:tcPr>
            <w:tcW w:w="3652" w:type="dxa"/>
          </w:tcPr>
          <w:p w:rsidR="008A6129" w:rsidRPr="00A33A47" w:rsidRDefault="00066CF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lastRenderedPageBreak/>
              <w:t>ИТОГО</w:t>
            </w:r>
          </w:p>
        </w:tc>
        <w:tc>
          <w:tcPr>
            <w:tcW w:w="2552" w:type="dxa"/>
          </w:tcPr>
          <w:p w:rsidR="008A6129" w:rsidRPr="00A33A47" w:rsidRDefault="008A6129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4" w:type="dxa"/>
          </w:tcPr>
          <w:p w:rsidR="008A6129" w:rsidRPr="00A33A47" w:rsidRDefault="008A6129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8A6129" w:rsidRPr="00A33A47" w:rsidRDefault="008A6129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8A6129" w:rsidRPr="00A33A47" w:rsidRDefault="008A6129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8A6129" w:rsidRPr="00A33A47" w:rsidRDefault="00780BD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A33A47" w:rsidRDefault="00A33A47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Tr="00111208">
        <w:tc>
          <w:tcPr>
            <w:tcW w:w="3652" w:type="dxa"/>
            <w:vMerge w:val="restart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C90872" w:rsidTr="00111208">
        <w:tc>
          <w:tcPr>
            <w:tcW w:w="3652" w:type="dxa"/>
            <w:vMerge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90872" w:rsidTr="00111208">
        <w:tc>
          <w:tcPr>
            <w:tcW w:w="3652" w:type="dxa"/>
          </w:tcPr>
          <w:p w:rsidR="00C90872" w:rsidRPr="00A33A47" w:rsidRDefault="00C9087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Pr="00A33A47" w:rsidRDefault="00C90872" w:rsidP="00111208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C90872" w:rsidRPr="00A33A47" w:rsidRDefault="00C9087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A33A47" w:rsidRDefault="009F732D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29 971,7</w:t>
            </w:r>
          </w:p>
        </w:tc>
      </w:tr>
      <w:tr w:rsidR="00C90872" w:rsidTr="00111208">
        <w:tc>
          <w:tcPr>
            <w:tcW w:w="3652" w:type="dxa"/>
          </w:tcPr>
          <w:p w:rsidR="00C90872" w:rsidRPr="00A33A47" w:rsidRDefault="00C9087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Pr="00A33A47" w:rsidRDefault="00C90872" w:rsidP="00111208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C90872" w:rsidRPr="00A33A47" w:rsidRDefault="00C9087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C90872" w:rsidRPr="00A33A47" w:rsidRDefault="000D0BCA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38 208,0</w:t>
            </w:r>
          </w:p>
        </w:tc>
      </w:tr>
      <w:tr w:rsidR="00C90872" w:rsidTr="00111208">
        <w:tc>
          <w:tcPr>
            <w:tcW w:w="3652" w:type="dxa"/>
          </w:tcPr>
          <w:p w:rsidR="00C90872" w:rsidRPr="00A33A47" w:rsidRDefault="00C9087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C90872" w:rsidRPr="00A33A47" w:rsidRDefault="00C9087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C90872" w:rsidRPr="00A33A47" w:rsidRDefault="00C90872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C90872" w:rsidRPr="00A33A47" w:rsidRDefault="00C9087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C90872" w:rsidRPr="00A33A47" w:rsidRDefault="000D0BCA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10 816,3</w:t>
            </w:r>
          </w:p>
        </w:tc>
      </w:tr>
      <w:tr w:rsidR="00C90872" w:rsidTr="00111208">
        <w:tc>
          <w:tcPr>
            <w:tcW w:w="3652" w:type="dxa"/>
          </w:tcPr>
          <w:p w:rsidR="00C90872" w:rsidRPr="00A33A47" w:rsidRDefault="00C9087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Основное мероприятие 1.4 Обеспечение эффективной деятельности МУ «Централизованная бухгалтерия» в </w:t>
            </w:r>
            <w:r w:rsidRPr="00A33A47">
              <w:rPr>
                <w:rFonts w:ascii="Times New Roman" w:hAnsi="Times New Roman"/>
                <w:color w:val="000000"/>
                <w:szCs w:val="22"/>
              </w:rPr>
              <w:lastRenderedPageBreak/>
              <w:t>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Pr="00A33A47" w:rsidRDefault="00C90872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lastRenderedPageBreak/>
              <w:t>МУ "</w:t>
            </w:r>
            <w:proofErr w:type="spellStart"/>
            <w:proofErr w:type="gramStart"/>
            <w:r w:rsidRPr="00A33A47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C90872" w:rsidRPr="00A33A47" w:rsidRDefault="00C90872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C90872" w:rsidRPr="00A33A47" w:rsidRDefault="00C90872" w:rsidP="0011120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C90872" w:rsidRPr="00A33A47" w:rsidRDefault="000D0BCA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30 137,9</w:t>
            </w:r>
          </w:p>
        </w:tc>
      </w:tr>
      <w:tr w:rsidR="00C90872" w:rsidTr="00111208">
        <w:tc>
          <w:tcPr>
            <w:tcW w:w="3652" w:type="dxa"/>
          </w:tcPr>
          <w:p w:rsidR="00C90872" w:rsidRPr="00A33A47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C90872" w:rsidRPr="00A33A47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C90872" w:rsidRPr="00A33A47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C90872" w:rsidRPr="00A33A47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C90872" w:rsidRPr="00A33A47" w:rsidRDefault="00C90872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C90872" w:rsidRPr="00A33A47" w:rsidRDefault="000D0BCA" w:rsidP="00910ED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109 133,9</w:t>
            </w:r>
          </w:p>
        </w:tc>
      </w:tr>
    </w:tbl>
    <w:p w:rsidR="00784107" w:rsidRDefault="00784107" w:rsidP="007841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Tr="00111208">
        <w:tc>
          <w:tcPr>
            <w:tcW w:w="3652" w:type="dxa"/>
            <w:vMerge w:val="restart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784107" w:rsidTr="00111208">
        <w:tc>
          <w:tcPr>
            <w:tcW w:w="3652" w:type="dxa"/>
            <w:vMerge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84107" w:rsidTr="00111208">
        <w:tc>
          <w:tcPr>
            <w:tcW w:w="3652" w:type="dxa"/>
          </w:tcPr>
          <w:p w:rsidR="00784107" w:rsidRPr="00A33A47" w:rsidRDefault="00784107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Pr="00A33A47" w:rsidRDefault="00784107" w:rsidP="00111208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84107" w:rsidRPr="00A33A47" w:rsidRDefault="00784107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A33A47" w:rsidRDefault="00595A5F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27 026,2</w:t>
            </w:r>
          </w:p>
        </w:tc>
      </w:tr>
      <w:tr w:rsidR="00784107" w:rsidTr="00111208">
        <w:tc>
          <w:tcPr>
            <w:tcW w:w="3652" w:type="dxa"/>
          </w:tcPr>
          <w:p w:rsidR="00784107" w:rsidRPr="00A33A47" w:rsidRDefault="00784107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Pr="00A33A47" w:rsidRDefault="00784107" w:rsidP="00111208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84107" w:rsidRPr="00A33A47" w:rsidRDefault="00784107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A33A47" w:rsidRDefault="003D3F5A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63 251,9</w:t>
            </w:r>
          </w:p>
        </w:tc>
      </w:tr>
      <w:tr w:rsidR="00784107" w:rsidTr="00111208">
        <w:tc>
          <w:tcPr>
            <w:tcW w:w="3652" w:type="dxa"/>
          </w:tcPr>
          <w:p w:rsidR="00784107" w:rsidRPr="00A33A47" w:rsidRDefault="00784107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784107" w:rsidRPr="00A33A47" w:rsidRDefault="00784107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Pr="00A33A47" w:rsidRDefault="00784107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  <w:p w:rsidR="00A33A47" w:rsidRPr="00A33A47" w:rsidRDefault="00A33A47" w:rsidP="00A33A4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784107" w:rsidRPr="00A33A47" w:rsidRDefault="00CA43D6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11 309,2</w:t>
            </w:r>
          </w:p>
        </w:tc>
      </w:tr>
      <w:tr w:rsidR="00784107" w:rsidTr="00111208">
        <w:tc>
          <w:tcPr>
            <w:tcW w:w="3652" w:type="dxa"/>
          </w:tcPr>
          <w:p w:rsidR="00784107" w:rsidRPr="00A33A47" w:rsidRDefault="00784107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Pr="00A33A47" w:rsidRDefault="00784107" w:rsidP="00111208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МУ "</w:t>
            </w:r>
            <w:proofErr w:type="spellStart"/>
            <w:proofErr w:type="gramStart"/>
            <w:r w:rsidRPr="00A33A47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84107" w:rsidRPr="00A33A47" w:rsidRDefault="00784107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84107" w:rsidRPr="00A33A47" w:rsidRDefault="00784107" w:rsidP="0011120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784107" w:rsidRPr="00A33A47" w:rsidRDefault="00CA43D6" w:rsidP="00111208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31 226,5</w:t>
            </w:r>
          </w:p>
        </w:tc>
      </w:tr>
      <w:tr w:rsidR="00784107" w:rsidTr="00111208">
        <w:tc>
          <w:tcPr>
            <w:tcW w:w="3652" w:type="dxa"/>
          </w:tcPr>
          <w:p w:rsidR="00784107" w:rsidRPr="00A33A47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268" w:type="dxa"/>
          </w:tcPr>
          <w:p w:rsidR="00784107" w:rsidRPr="00A33A47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784107" w:rsidRPr="00A33A47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784107" w:rsidRPr="00A33A47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784107" w:rsidRPr="00A33A47" w:rsidRDefault="00784107" w:rsidP="0011120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784107" w:rsidRPr="00A33A47" w:rsidRDefault="00CA43D6" w:rsidP="0011120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132 813,8</w:t>
            </w:r>
          </w:p>
        </w:tc>
      </w:tr>
    </w:tbl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RPr="00A33A47" w:rsidTr="003A32B9">
        <w:tc>
          <w:tcPr>
            <w:tcW w:w="3652" w:type="dxa"/>
            <w:vMerge w:val="restart"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6E6658" w:rsidRPr="00A33A47" w:rsidTr="003A32B9">
        <w:tc>
          <w:tcPr>
            <w:tcW w:w="3652" w:type="dxa"/>
            <w:vMerge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6E6658" w:rsidRPr="00A33A47" w:rsidRDefault="006E6658" w:rsidP="003A32B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52D2D" w:rsidRPr="00A33A47" w:rsidTr="003A32B9">
        <w:tc>
          <w:tcPr>
            <w:tcW w:w="3652" w:type="dxa"/>
          </w:tcPr>
          <w:p w:rsidR="00752D2D" w:rsidRPr="00A33A47" w:rsidRDefault="00752D2D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52D2D" w:rsidRPr="00A33A47" w:rsidRDefault="00752D2D" w:rsidP="00752D2D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52D2D" w:rsidRPr="00A33A47" w:rsidRDefault="00752D2D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36 141,4</w:t>
            </w:r>
          </w:p>
        </w:tc>
      </w:tr>
      <w:tr w:rsidR="00752D2D" w:rsidRPr="00A33A47" w:rsidTr="003A32B9">
        <w:tc>
          <w:tcPr>
            <w:tcW w:w="3652" w:type="dxa"/>
          </w:tcPr>
          <w:p w:rsidR="00752D2D" w:rsidRPr="00A33A47" w:rsidRDefault="00752D2D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52D2D" w:rsidRPr="00A33A47" w:rsidRDefault="00752D2D" w:rsidP="00752D2D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52D2D" w:rsidRPr="00A33A47" w:rsidRDefault="00752D2D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65 587,7</w:t>
            </w:r>
          </w:p>
        </w:tc>
      </w:tr>
      <w:tr w:rsidR="00752D2D" w:rsidRPr="00A33A47" w:rsidTr="003A32B9">
        <w:tc>
          <w:tcPr>
            <w:tcW w:w="3652" w:type="dxa"/>
          </w:tcPr>
          <w:p w:rsidR="00752D2D" w:rsidRPr="00A33A47" w:rsidRDefault="00752D2D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752D2D" w:rsidRPr="00A33A47" w:rsidRDefault="00752D2D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обеспечение деятельности Финансового управления как </w:t>
            </w:r>
            <w:r w:rsidRPr="00A33A47">
              <w:rPr>
                <w:rFonts w:ascii="Times New Roman" w:hAnsi="Times New Roman"/>
                <w:szCs w:val="22"/>
              </w:rPr>
              <w:lastRenderedPageBreak/>
              <w:t>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52D2D" w:rsidRPr="00A33A47" w:rsidRDefault="00752D2D" w:rsidP="00752D2D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52D2D" w:rsidRPr="00A33A47" w:rsidRDefault="00752D2D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создание условий для эффективной реализации </w:t>
            </w:r>
            <w:r w:rsidRPr="00A33A47">
              <w:rPr>
                <w:rFonts w:ascii="Times New Roman" w:hAnsi="Times New Roman"/>
                <w:szCs w:val="22"/>
              </w:rPr>
              <w:lastRenderedPageBreak/>
              <w:t>муниципальной программы Финансовым  управлением</w:t>
            </w:r>
          </w:p>
        </w:tc>
        <w:tc>
          <w:tcPr>
            <w:tcW w:w="2559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12 966,6</w:t>
            </w:r>
          </w:p>
        </w:tc>
      </w:tr>
      <w:tr w:rsidR="00752D2D" w:rsidRPr="00A33A47" w:rsidTr="003A32B9">
        <w:tc>
          <w:tcPr>
            <w:tcW w:w="3652" w:type="dxa"/>
          </w:tcPr>
          <w:p w:rsidR="00752D2D" w:rsidRPr="00A33A47" w:rsidRDefault="00752D2D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52D2D" w:rsidRPr="00A33A47" w:rsidRDefault="00752D2D" w:rsidP="00752D2D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МУ "</w:t>
            </w:r>
            <w:proofErr w:type="spellStart"/>
            <w:proofErr w:type="gramStart"/>
            <w:r w:rsidRPr="00A33A47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752D2D" w:rsidRPr="00A33A47" w:rsidRDefault="00752D2D" w:rsidP="00752D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33 178,4</w:t>
            </w:r>
          </w:p>
        </w:tc>
      </w:tr>
      <w:tr w:rsidR="00752D2D" w:rsidRPr="00A33A47" w:rsidTr="003A32B9">
        <w:tc>
          <w:tcPr>
            <w:tcW w:w="3652" w:type="dxa"/>
          </w:tcPr>
          <w:p w:rsidR="00752D2D" w:rsidRPr="00A33A47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268" w:type="dxa"/>
          </w:tcPr>
          <w:p w:rsidR="00752D2D" w:rsidRPr="00A33A47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752D2D" w:rsidRPr="00A33A47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752D2D" w:rsidRPr="00A33A47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752D2D" w:rsidRPr="00A33A47" w:rsidRDefault="00752D2D" w:rsidP="00752D2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752D2D" w:rsidRPr="00A33A47" w:rsidRDefault="00752D2D" w:rsidP="00752D2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147 874,1</w:t>
            </w:r>
          </w:p>
        </w:tc>
      </w:tr>
    </w:tbl>
    <w:p w:rsidR="00F37758" w:rsidRPr="00A33A47" w:rsidRDefault="00F37758" w:rsidP="00784107">
      <w:pPr>
        <w:rPr>
          <w:szCs w:val="22"/>
        </w:rPr>
      </w:pPr>
    </w:p>
    <w:p w:rsidR="004A7C6F" w:rsidRDefault="004A7C6F" w:rsidP="004A7C6F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2024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4A7C6F" w:rsidTr="008B0F76">
        <w:tc>
          <w:tcPr>
            <w:tcW w:w="3652" w:type="dxa"/>
            <w:vMerge w:val="restart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4A7C6F" w:rsidTr="008B0F76">
        <w:tc>
          <w:tcPr>
            <w:tcW w:w="3652" w:type="dxa"/>
            <w:vMerge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A7C6F" w:rsidTr="008B0F76">
        <w:tc>
          <w:tcPr>
            <w:tcW w:w="3652" w:type="dxa"/>
          </w:tcPr>
          <w:p w:rsidR="004A7C6F" w:rsidRPr="00A33A47" w:rsidRDefault="004A7C6F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4A7C6F" w:rsidRPr="00A33A47" w:rsidRDefault="004A7C6F" w:rsidP="008B0F76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4A7C6F" w:rsidRPr="00A33A47" w:rsidRDefault="004A7C6F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4A7C6F" w:rsidRPr="00A33A47" w:rsidRDefault="00803349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42 675,0</w:t>
            </w:r>
          </w:p>
        </w:tc>
      </w:tr>
      <w:tr w:rsidR="004A7C6F" w:rsidTr="008B0F76">
        <w:tc>
          <w:tcPr>
            <w:tcW w:w="3652" w:type="dxa"/>
          </w:tcPr>
          <w:p w:rsidR="004A7C6F" w:rsidRPr="00A33A47" w:rsidRDefault="004A7C6F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Основное мероприятие 1.2 Поддержка мер по обеспечению сбалансированности бюджетов муниципальных образований </w:t>
            </w:r>
            <w:r w:rsidRPr="00A33A47">
              <w:rPr>
                <w:rFonts w:ascii="Times New Roman" w:hAnsi="Times New Roman"/>
                <w:szCs w:val="22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4A7C6F" w:rsidRPr="00A33A47" w:rsidRDefault="004A7C6F" w:rsidP="008B0F76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4A7C6F" w:rsidRPr="00A33A47" w:rsidRDefault="004A7C6F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достижение баланса между доходными источниками и расходными </w:t>
            </w:r>
            <w:r w:rsidRPr="00A33A47">
              <w:rPr>
                <w:rFonts w:ascii="Times New Roman" w:hAnsi="Times New Roman"/>
                <w:szCs w:val="22"/>
              </w:rPr>
              <w:lastRenderedPageBreak/>
              <w:t>потребностями поселений района</w:t>
            </w:r>
          </w:p>
        </w:tc>
        <w:tc>
          <w:tcPr>
            <w:tcW w:w="2559" w:type="dxa"/>
          </w:tcPr>
          <w:p w:rsidR="004A7C6F" w:rsidRPr="00A33A47" w:rsidRDefault="00B1255D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97 579,9</w:t>
            </w:r>
          </w:p>
        </w:tc>
      </w:tr>
      <w:tr w:rsidR="004A7C6F" w:rsidTr="008B0F76">
        <w:tc>
          <w:tcPr>
            <w:tcW w:w="3652" w:type="dxa"/>
          </w:tcPr>
          <w:p w:rsidR="004A7C6F" w:rsidRPr="00A33A47" w:rsidRDefault="004A7C6F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 xml:space="preserve">Основное мероприятие 1.3 </w:t>
            </w:r>
          </w:p>
          <w:p w:rsidR="004A7C6F" w:rsidRPr="00A33A47" w:rsidRDefault="004A7C6F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4A7C6F" w:rsidRPr="00A33A47" w:rsidRDefault="004A7C6F" w:rsidP="008B0F76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4A7C6F" w:rsidRPr="00A33A47" w:rsidRDefault="004A7C6F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4A7C6F" w:rsidRPr="00A33A47" w:rsidRDefault="00803349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15 950,9</w:t>
            </w:r>
          </w:p>
        </w:tc>
      </w:tr>
      <w:tr w:rsidR="004A7C6F" w:rsidTr="008B0F76">
        <w:tc>
          <w:tcPr>
            <w:tcW w:w="3652" w:type="dxa"/>
          </w:tcPr>
          <w:p w:rsidR="004A7C6F" w:rsidRPr="00A33A47" w:rsidRDefault="004A7C6F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4A7C6F" w:rsidRPr="00A33A47" w:rsidRDefault="004A7C6F" w:rsidP="008B0F76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МУ "</w:t>
            </w:r>
            <w:proofErr w:type="spellStart"/>
            <w:proofErr w:type="gramStart"/>
            <w:r w:rsidRPr="00A33A47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4A7C6F" w:rsidRPr="00A33A47" w:rsidRDefault="004A7C6F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4A7C6F" w:rsidRPr="00A33A47" w:rsidRDefault="004A7C6F" w:rsidP="008B0F7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4A7C6F" w:rsidRPr="00A33A47" w:rsidRDefault="00994A84" w:rsidP="008B0F76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36 644,8</w:t>
            </w:r>
          </w:p>
        </w:tc>
      </w:tr>
      <w:tr w:rsidR="004A7C6F" w:rsidTr="008B0F76">
        <w:tc>
          <w:tcPr>
            <w:tcW w:w="3652" w:type="dxa"/>
          </w:tcPr>
          <w:p w:rsidR="004A7C6F" w:rsidRPr="00A33A47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268" w:type="dxa"/>
          </w:tcPr>
          <w:p w:rsidR="004A7C6F" w:rsidRPr="00A33A47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4A7C6F" w:rsidRPr="00A33A47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4A7C6F" w:rsidRPr="00A33A47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4A7C6F" w:rsidRPr="00A33A47" w:rsidRDefault="004A7C6F" w:rsidP="008B0F76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4A7C6F" w:rsidRPr="00A33A47" w:rsidRDefault="00B1255D" w:rsidP="008B0F7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192 850,6</w:t>
            </w:r>
            <w:bookmarkStart w:id="0" w:name="_GoBack"/>
            <w:bookmarkEnd w:id="0"/>
          </w:p>
        </w:tc>
      </w:tr>
    </w:tbl>
    <w:p w:rsidR="008B06F2" w:rsidRDefault="008B06F2" w:rsidP="008B06F2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2025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B06F2" w:rsidTr="00A33A47">
        <w:tc>
          <w:tcPr>
            <w:tcW w:w="3652" w:type="dxa"/>
            <w:vMerge w:val="restart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8B06F2" w:rsidTr="00A33A47">
        <w:tc>
          <w:tcPr>
            <w:tcW w:w="3652" w:type="dxa"/>
            <w:vMerge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B06F2" w:rsidTr="00A33A47">
        <w:tc>
          <w:tcPr>
            <w:tcW w:w="3652" w:type="dxa"/>
          </w:tcPr>
          <w:p w:rsidR="008B06F2" w:rsidRPr="00A33A47" w:rsidRDefault="008B06F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B06F2" w:rsidRPr="00A33A47" w:rsidRDefault="008B06F2" w:rsidP="00A33A47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B06F2" w:rsidRDefault="008B06F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  <w:p w:rsidR="001F1F82" w:rsidRPr="00A33A47" w:rsidRDefault="001F1F82" w:rsidP="00A33A4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8B06F2" w:rsidRPr="00A33A47" w:rsidRDefault="007255C3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43 489,9</w:t>
            </w:r>
          </w:p>
        </w:tc>
      </w:tr>
      <w:tr w:rsidR="008B06F2" w:rsidTr="00A33A47">
        <w:tc>
          <w:tcPr>
            <w:tcW w:w="3652" w:type="dxa"/>
          </w:tcPr>
          <w:p w:rsidR="008B06F2" w:rsidRPr="00A33A47" w:rsidRDefault="008B06F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B06F2" w:rsidRPr="00A33A47" w:rsidRDefault="008B06F2" w:rsidP="00A33A47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B06F2" w:rsidRPr="00A33A47" w:rsidRDefault="008B06F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B06F2" w:rsidRPr="00A33A47" w:rsidRDefault="00237B3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52 776,9</w:t>
            </w:r>
          </w:p>
        </w:tc>
      </w:tr>
      <w:tr w:rsidR="008B06F2" w:rsidTr="00A33A47">
        <w:tc>
          <w:tcPr>
            <w:tcW w:w="3652" w:type="dxa"/>
          </w:tcPr>
          <w:p w:rsidR="008B06F2" w:rsidRPr="00A33A47" w:rsidRDefault="008B06F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8B06F2" w:rsidRPr="00A33A47" w:rsidRDefault="008B06F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B06F2" w:rsidRPr="00A33A47" w:rsidRDefault="008B06F2" w:rsidP="00A33A47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B06F2" w:rsidRPr="00A33A47" w:rsidRDefault="008B06F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B06F2" w:rsidRPr="00A33A47" w:rsidRDefault="007255C3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14 284,1</w:t>
            </w:r>
          </w:p>
        </w:tc>
      </w:tr>
      <w:tr w:rsidR="008B06F2" w:rsidTr="00A33A47">
        <w:tc>
          <w:tcPr>
            <w:tcW w:w="3652" w:type="dxa"/>
          </w:tcPr>
          <w:p w:rsidR="008B06F2" w:rsidRPr="00A33A47" w:rsidRDefault="008B06F2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B06F2" w:rsidRPr="00A33A47" w:rsidRDefault="008B06F2" w:rsidP="00A33A47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МУ "</w:t>
            </w:r>
            <w:proofErr w:type="spellStart"/>
            <w:proofErr w:type="gramStart"/>
            <w:r w:rsidRPr="00A33A47">
              <w:rPr>
                <w:rFonts w:ascii="Times New Roman" w:hAnsi="Times New Roman"/>
                <w:color w:val="000000"/>
                <w:szCs w:val="22"/>
              </w:rPr>
              <w:t>Централизован-ная</w:t>
            </w:r>
            <w:proofErr w:type="spellEnd"/>
            <w:proofErr w:type="gramEnd"/>
            <w:r w:rsidRPr="00A33A47">
              <w:rPr>
                <w:rFonts w:ascii="Times New Roman" w:hAnsi="Times New Roman"/>
                <w:color w:val="000000"/>
                <w:szCs w:val="22"/>
              </w:rPr>
              <w:t xml:space="preserve"> бухгалтерия"</w:t>
            </w:r>
          </w:p>
        </w:tc>
        <w:tc>
          <w:tcPr>
            <w:tcW w:w="2268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8B06F2" w:rsidRPr="00A33A47" w:rsidRDefault="008B06F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8B06F2" w:rsidRPr="00A33A47" w:rsidRDefault="008B06F2" w:rsidP="00A33A47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8B06F2" w:rsidRPr="00A33A47" w:rsidRDefault="00237B3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36 383,3</w:t>
            </w:r>
          </w:p>
        </w:tc>
      </w:tr>
      <w:tr w:rsidR="008B06F2" w:rsidTr="00A33A47">
        <w:tc>
          <w:tcPr>
            <w:tcW w:w="3652" w:type="dxa"/>
          </w:tcPr>
          <w:p w:rsidR="008B06F2" w:rsidRPr="00A33A47" w:rsidRDefault="008B06F2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268" w:type="dxa"/>
          </w:tcPr>
          <w:p w:rsidR="008B06F2" w:rsidRPr="00A33A47" w:rsidRDefault="008B06F2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8B06F2" w:rsidRPr="00A33A47" w:rsidRDefault="008B06F2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8B06F2" w:rsidRPr="00A33A47" w:rsidRDefault="008B06F2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8B06F2" w:rsidRPr="00A33A47" w:rsidRDefault="008B06F2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8B06F2" w:rsidRPr="00A33A47" w:rsidRDefault="00237B32" w:rsidP="00A33A4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146 934,2</w:t>
            </w:r>
          </w:p>
        </w:tc>
      </w:tr>
    </w:tbl>
    <w:p w:rsidR="00142085" w:rsidRDefault="00142085" w:rsidP="00142085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2026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693"/>
        <w:gridCol w:w="1843"/>
        <w:gridCol w:w="2046"/>
        <w:gridCol w:w="2559"/>
        <w:gridCol w:w="2559"/>
      </w:tblGrid>
      <w:tr w:rsidR="00142085" w:rsidTr="00A33A47">
        <w:tc>
          <w:tcPr>
            <w:tcW w:w="3652" w:type="dxa"/>
            <w:vMerge w:val="restart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693" w:type="dxa"/>
            <w:vMerge w:val="restart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3889" w:type="dxa"/>
            <w:gridSpan w:val="2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559" w:type="dxa"/>
            <w:vMerge w:val="restart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Финансирование (тыс. руб.)</w:t>
            </w:r>
          </w:p>
        </w:tc>
      </w:tr>
      <w:tr w:rsidR="00142085" w:rsidTr="00A33A47">
        <w:tc>
          <w:tcPr>
            <w:tcW w:w="3652" w:type="dxa"/>
            <w:vMerge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2046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  <w:vMerge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42085" w:rsidTr="00A33A47">
        <w:tc>
          <w:tcPr>
            <w:tcW w:w="3652" w:type="dxa"/>
          </w:tcPr>
          <w:p w:rsidR="00142085" w:rsidRPr="00A33A47" w:rsidRDefault="00142085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693" w:type="dxa"/>
          </w:tcPr>
          <w:p w:rsidR="00142085" w:rsidRPr="00A33A47" w:rsidRDefault="00142085" w:rsidP="00A33A47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1843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142085" w:rsidRPr="00A33A47" w:rsidRDefault="00142085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  <w:r w:rsidRPr="00A33A47">
              <w:rPr>
                <w:rFonts w:ascii="Times New Roman" w:hAnsi="Times New Roman"/>
                <w:szCs w:val="22"/>
              </w:rPr>
              <w:lastRenderedPageBreak/>
              <w:t>уровня бюджетной обеспеченности поселений района</w:t>
            </w:r>
          </w:p>
        </w:tc>
        <w:tc>
          <w:tcPr>
            <w:tcW w:w="2559" w:type="dxa"/>
          </w:tcPr>
          <w:p w:rsidR="00142085" w:rsidRPr="00A33A47" w:rsidRDefault="007255C3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42 394,5</w:t>
            </w:r>
          </w:p>
        </w:tc>
      </w:tr>
      <w:tr w:rsidR="00142085" w:rsidTr="00A33A47">
        <w:tc>
          <w:tcPr>
            <w:tcW w:w="3652" w:type="dxa"/>
          </w:tcPr>
          <w:p w:rsidR="00142085" w:rsidRPr="00A33A47" w:rsidRDefault="00142085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693" w:type="dxa"/>
          </w:tcPr>
          <w:p w:rsidR="00142085" w:rsidRPr="00A33A47" w:rsidRDefault="00142085" w:rsidP="00A33A47">
            <w:pPr>
              <w:rPr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1843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142085" w:rsidRPr="00A33A47" w:rsidRDefault="00142085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142085" w:rsidRPr="00A33A47" w:rsidRDefault="00237B3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54 749,1</w:t>
            </w:r>
          </w:p>
        </w:tc>
      </w:tr>
      <w:tr w:rsidR="00142085" w:rsidTr="00A33A47">
        <w:tc>
          <w:tcPr>
            <w:tcW w:w="3652" w:type="dxa"/>
          </w:tcPr>
          <w:p w:rsidR="00142085" w:rsidRPr="00A33A47" w:rsidRDefault="00142085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 xml:space="preserve">Основное мероприятие 1.3 </w:t>
            </w:r>
          </w:p>
          <w:p w:rsidR="00142085" w:rsidRPr="00A33A47" w:rsidRDefault="00142085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693" w:type="dxa"/>
          </w:tcPr>
          <w:p w:rsidR="00142085" w:rsidRPr="00A33A47" w:rsidRDefault="00142085" w:rsidP="00A33A47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1843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142085" w:rsidRPr="00A33A47" w:rsidRDefault="00142085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142085" w:rsidRPr="00A33A47" w:rsidRDefault="007255C3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14 284,1</w:t>
            </w:r>
          </w:p>
        </w:tc>
      </w:tr>
      <w:tr w:rsidR="00142085" w:rsidTr="00A33A47">
        <w:tc>
          <w:tcPr>
            <w:tcW w:w="3652" w:type="dxa"/>
          </w:tcPr>
          <w:p w:rsidR="00142085" w:rsidRPr="00A33A47" w:rsidRDefault="00142085" w:rsidP="00A33A47">
            <w:pPr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693" w:type="dxa"/>
          </w:tcPr>
          <w:p w:rsidR="00142085" w:rsidRPr="00A33A47" w:rsidRDefault="00142085" w:rsidP="00A33A47">
            <w:pPr>
              <w:jc w:val="both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color w:val="000000"/>
                <w:szCs w:val="22"/>
              </w:rPr>
              <w:t>МУ "</w:t>
            </w:r>
            <w:r w:rsidR="00A33A47">
              <w:rPr>
                <w:rFonts w:ascii="Times New Roman" w:hAnsi="Times New Roman"/>
                <w:color w:val="000000"/>
                <w:szCs w:val="22"/>
              </w:rPr>
              <w:t>Централизован</w:t>
            </w:r>
            <w:r w:rsidRPr="00A33A47">
              <w:rPr>
                <w:rFonts w:ascii="Times New Roman" w:hAnsi="Times New Roman"/>
                <w:color w:val="000000"/>
                <w:szCs w:val="22"/>
              </w:rPr>
              <w:t>ная бухгалтерия"</w:t>
            </w:r>
          </w:p>
        </w:tc>
        <w:tc>
          <w:tcPr>
            <w:tcW w:w="1843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Январь</w:t>
            </w:r>
          </w:p>
        </w:tc>
        <w:tc>
          <w:tcPr>
            <w:tcW w:w="2046" w:type="dxa"/>
          </w:tcPr>
          <w:p w:rsidR="00142085" w:rsidRPr="00A33A47" w:rsidRDefault="00142085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Декабрь</w:t>
            </w:r>
          </w:p>
        </w:tc>
        <w:tc>
          <w:tcPr>
            <w:tcW w:w="2559" w:type="dxa"/>
          </w:tcPr>
          <w:p w:rsidR="00142085" w:rsidRPr="00A33A47" w:rsidRDefault="00142085" w:rsidP="00A33A47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9" w:type="dxa"/>
          </w:tcPr>
          <w:p w:rsidR="00142085" w:rsidRPr="00A33A47" w:rsidRDefault="00237B32" w:rsidP="00A33A47">
            <w:pPr>
              <w:jc w:val="center"/>
              <w:rPr>
                <w:rFonts w:ascii="Times New Roman" w:hAnsi="Times New Roman"/>
                <w:szCs w:val="22"/>
              </w:rPr>
            </w:pPr>
            <w:r w:rsidRPr="00A33A47">
              <w:rPr>
                <w:rFonts w:ascii="Times New Roman" w:hAnsi="Times New Roman"/>
                <w:szCs w:val="22"/>
              </w:rPr>
              <w:t>36 383,3</w:t>
            </w:r>
          </w:p>
        </w:tc>
      </w:tr>
      <w:tr w:rsidR="00142085" w:rsidTr="00A33A47">
        <w:tc>
          <w:tcPr>
            <w:tcW w:w="3652" w:type="dxa"/>
          </w:tcPr>
          <w:p w:rsidR="00142085" w:rsidRPr="00A33A47" w:rsidRDefault="00142085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2693" w:type="dxa"/>
          </w:tcPr>
          <w:p w:rsidR="00142085" w:rsidRPr="00A33A47" w:rsidRDefault="00142085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</w:tcPr>
          <w:p w:rsidR="00142085" w:rsidRPr="00A33A47" w:rsidRDefault="00142085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46" w:type="dxa"/>
          </w:tcPr>
          <w:p w:rsidR="00142085" w:rsidRPr="00A33A47" w:rsidRDefault="00142085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142085" w:rsidRPr="00A33A47" w:rsidRDefault="00142085" w:rsidP="00A33A47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59" w:type="dxa"/>
          </w:tcPr>
          <w:p w:rsidR="00142085" w:rsidRPr="00A33A47" w:rsidRDefault="00237B32" w:rsidP="007255C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33A47">
              <w:rPr>
                <w:rFonts w:ascii="Times New Roman" w:hAnsi="Times New Roman"/>
                <w:b/>
                <w:szCs w:val="22"/>
              </w:rPr>
              <w:t>147 811,0</w:t>
            </w:r>
          </w:p>
        </w:tc>
      </w:tr>
    </w:tbl>
    <w:p w:rsidR="00142085" w:rsidRDefault="00142085" w:rsidP="00142085"/>
    <w:p w:rsidR="004A7C6F" w:rsidRDefault="004A7C6F" w:rsidP="00784107"/>
    <w:p w:rsidR="00A33A47" w:rsidRDefault="00A33A47" w:rsidP="00784107"/>
    <w:p w:rsidR="00A33A47" w:rsidRDefault="00A33A47" w:rsidP="00784107"/>
    <w:p w:rsidR="00A33A47" w:rsidRDefault="00A33A47" w:rsidP="00784107"/>
    <w:p w:rsidR="00A33A47" w:rsidRDefault="00A33A47" w:rsidP="00784107"/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Pr="00A33A47" w:rsidRDefault="00F37758" w:rsidP="003A32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Pr="00A33A47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Pr="00A33A47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Pr="00A33A47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Pr="00A33A47" w:rsidRDefault="00F37758" w:rsidP="006857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пределами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Череповецкого муниципального района, в т. ч. обеспечение постановки </w:t>
            </w:r>
            <w:r w:rsidR="006228E0" w:rsidRPr="00A33A47">
              <w:rPr>
                <w:rFonts w:ascii="Times New Roman" w:hAnsi="Times New Roman"/>
                <w:sz w:val="24"/>
                <w:szCs w:val="24"/>
              </w:rPr>
              <w:t xml:space="preserve">обособленных подразделений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на учет в </w:t>
            </w:r>
            <w:r w:rsidR="00775D86" w:rsidRPr="00A33A47">
              <w:rPr>
                <w:rFonts w:ascii="Times New Roman" w:hAnsi="Times New Roman"/>
                <w:sz w:val="24"/>
                <w:szCs w:val="24"/>
              </w:rPr>
              <w:t>Управлении ФНС России по Вологодской области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реализация Плана мероприятий по укреплению доходной базы бюджета Череповецкого муниципального района;</w:t>
            </w:r>
          </w:p>
          <w:p w:rsidR="00F37758" w:rsidRPr="00A33A47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собственности;</w:t>
            </w:r>
          </w:p>
          <w:p w:rsidR="00F37758" w:rsidRPr="00A33A47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775D86" w:rsidRPr="00A33A47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по Вологодской области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на предприятия и организации города Череповца и Череповецкого района;</w:t>
            </w:r>
          </w:p>
          <w:p w:rsidR="00F37758" w:rsidRPr="00A33A47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сокращению задолженности с </w:t>
            </w:r>
            <w:r w:rsidR="00775D86" w:rsidRPr="00A33A47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 w:rsidRPr="00A33A47">
              <w:rPr>
                <w:rFonts w:ascii="Times New Roman" w:hAnsi="Times New Roman"/>
                <w:sz w:val="24"/>
                <w:szCs w:val="24"/>
              </w:rPr>
              <w:t>цкого района и города Череповца;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 проведение совместных рейдов по выявлению неформальной занятости с </w:t>
            </w:r>
            <w:r w:rsidR="00775D86" w:rsidRPr="00A33A47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по Вологодской области,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- координация работы администраций сельских поселений, улучшение их взаимодействия с </w:t>
            </w:r>
            <w:r w:rsidR="00775D86" w:rsidRPr="00A33A47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по Вологодской области, отделами судебных приставов и ОМВД России по Череповецкому району</w:t>
            </w:r>
            <w:r w:rsidR="00D85469" w:rsidRPr="00A33A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7758" w:rsidRPr="00A33A47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A33A47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проведение выездных заседаний рабочей группы в администрациях сельских поселений;</w:t>
            </w:r>
          </w:p>
          <w:p w:rsidR="00F37758" w:rsidRPr="00A33A47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- проведение разъяснительной работы с предпринимателями совместно с </w:t>
            </w:r>
            <w:r w:rsidR="00775D86" w:rsidRPr="00A33A47">
              <w:rPr>
                <w:rFonts w:ascii="Times New Roman" w:hAnsi="Times New Roman"/>
                <w:sz w:val="24"/>
                <w:szCs w:val="24"/>
              </w:rPr>
              <w:t>Управлением ФНС России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по Вологодской области по выбору оптимальной системы налогообложения;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размещение на официальном сайте Череповецкого муниципального района в информационно-телекоммуникационной сети </w:t>
            </w:r>
            <w:r w:rsidR="00D85469" w:rsidRPr="00A33A47">
              <w:rPr>
                <w:rFonts w:ascii="Times New Roman" w:hAnsi="Times New Roman"/>
                <w:sz w:val="24"/>
                <w:szCs w:val="24"/>
              </w:rPr>
              <w:t>«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85469" w:rsidRPr="00A33A47">
              <w:rPr>
                <w:rFonts w:ascii="Times New Roman" w:hAnsi="Times New Roman"/>
                <w:sz w:val="24"/>
                <w:szCs w:val="24"/>
              </w:rPr>
              <w:t>»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 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 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 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Pr="00A33A47" w:rsidRDefault="00F37758" w:rsidP="003A32B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Pr="00A33A47" w:rsidRDefault="00F37758" w:rsidP="003A32B9">
            <w:pPr>
              <w:pStyle w:val="ConsPlusNormal"/>
              <w:widowControl/>
              <w:tabs>
                <w:tab w:val="left" w:pos="439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- ежедневный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Задача. Совершенствование системы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совершенствование порядка санкционирования бюджетных расходов и взаимодействия с </w:t>
            </w:r>
            <w:r w:rsidR="00775D86" w:rsidRPr="00A33A47">
              <w:rPr>
                <w:rFonts w:ascii="Times New Roman" w:hAnsi="Times New Roman"/>
                <w:sz w:val="24"/>
                <w:szCs w:val="24"/>
              </w:rPr>
              <w:t xml:space="preserve">Череповецким территориальным отделом 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«Областное казначейство»;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проверка соглашений с органами исполнительной власти области и органами местного самоуправления сельских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 w:rsidRPr="00A33A47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33A47">
              <w:rPr>
                <w:rFonts w:ascii="Times New Roman" w:hAnsi="Times New Roman"/>
                <w:sz w:val="24"/>
                <w:szCs w:val="24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- ежемесячный контроль финансирования мероприятий муниципальных программ, работа с ответственными исполнителями программ по своевременной реализации мероприятий программ;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кредиторской задолженности;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Мероприятия:</w:t>
            </w: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A33A47">
              <w:rPr>
                <w:rFonts w:ascii="Times New Roman" w:hAnsi="Times New Roman"/>
                <w:sz w:val="24"/>
                <w:szCs w:val="24"/>
              </w:rPr>
              <w:t>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</w:t>
            </w:r>
            <w:proofErr w:type="gramEnd"/>
            <w:r w:rsidRPr="00A33A47">
              <w:rPr>
                <w:rFonts w:ascii="Times New Roman" w:hAnsi="Times New Roman"/>
                <w:sz w:val="24"/>
                <w:szCs w:val="24"/>
              </w:rPr>
              <w:t xml:space="preserve"> месяцев текущего финансового года, аналитических материалов по исполнению бюджета района за 1 квартал, 1 полугодие и 9 месяцев текущего финансового года;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 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Pr="00A33A47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47">
              <w:rPr>
                <w:rFonts w:ascii="Times New Roman" w:hAnsi="Times New Roman"/>
                <w:sz w:val="24"/>
                <w:szCs w:val="24"/>
              </w:rPr>
              <w:t xml:space="preserve">         - размещение на сайте района </w:t>
            </w:r>
            <w:r w:rsidRPr="00A33A4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D92FBE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B1" w:rsidRDefault="00D14FB1" w:rsidP="00A33A47">
      <w:pPr>
        <w:spacing w:after="0" w:line="240" w:lineRule="auto"/>
      </w:pPr>
      <w:r>
        <w:separator/>
      </w:r>
    </w:p>
  </w:endnote>
  <w:endnote w:type="continuationSeparator" w:id="0">
    <w:p w:rsidR="00D14FB1" w:rsidRDefault="00D14FB1" w:rsidP="00A3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B1" w:rsidRDefault="00D14FB1" w:rsidP="00A33A47">
      <w:pPr>
        <w:spacing w:after="0" w:line="240" w:lineRule="auto"/>
      </w:pPr>
      <w:r>
        <w:separator/>
      </w:r>
    </w:p>
  </w:footnote>
  <w:footnote w:type="continuationSeparator" w:id="0">
    <w:p w:rsidR="00D14FB1" w:rsidRDefault="00D14FB1" w:rsidP="00A3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4697"/>
      <w:docPartObj>
        <w:docPartGallery w:val="Page Numbers (Top of Page)"/>
        <w:docPartUnique/>
      </w:docPartObj>
    </w:sdtPr>
    <w:sdtContent>
      <w:p w:rsidR="00A33A47" w:rsidRDefault="00A33A47">
        <w:pPr>
          <w:pStyle w:val="af4"/>
          <w:jc w:val="center"/>
        </w:pPr>
        <w:fldSimple w:instr=" PAGE   \* MERGEFORMAT ">
          <w:r w:rsidR="001F1F82">
            <w:rPr>
              <w:noProof/>
            </w:rPr>
            <w:t>39</w:t>
          </w:r>
        </w:fldSimple>
      </w:p>
    </w:sdtContent>
  </w:sdt>
  <w:p w:rsidR="00A33A47" w:rsidRDefault="00A33A4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33A9C"/>
    <w:rsid w:val="00036738"/>
    <w:rsid w:val="000408AD"/>
    <w:rsid w:val="0005367C"/>
    <w:rsid w:val="00063937"/>
    <w:rsid w:val="00066CFA"/>
    <w:rsid w:val="00071CB3"/>
    <w:rsid w:val="0007369D"/>
    <w:rsid w:val="00090A19"/>
    <w:rsid w:val="00096130"/>
    <w:rsid w:val="000A299D"/>
    <w:rsid w:val="000A3FA5"/>
    <w:rsid w:val="000C17FC"/>
    <w:rsid w:val="000C36F2"/>
    <w:rsid w:val="000C69E1"/>
    <w:rsid w:val="000D0BCA"/>
    <w:rsid w:val="000F50A0"/>
    <w:rsid w:val="000F6C7D"/>
    <w:rsid w:val="00105594"/>
    <w:rsid w:val="00111208"/>
    <w:rsid w:val="0012058E"/>
    <w:rsid w:val="00126B30"/>
    <w:rsid w:val="00127E0C"/>
    <w:rsid w:val="00142085"/>
    <w:rsid w:val="00152660"/>
    <w:rsid w:val="0015655F"/>
    <w:rsid w:val="00157D9D"/>
    <w:rsid w:val="0017060A"/>
    <w:rsid w:val="00176B4B"/>
    <w:rsid w:val="0018015A"/>
    <w:rsid w:val="00180DEC"/>
    <w:rsid w:val="00186485"/>
    <w:rsid w:val="001944FD"/>
    <w:rsid w:val="001968E7"/>
    <w:rsid w:val="001A7F88"/>
    <w:rsid w:val="001B639B"/>
    <w:rsid w:val="001C36F0"/>
    <w:rsid w:val="001C6BF1"/>
    <w:rsid w:val="001F1F82"/>
    <w:rsid w:val="00201A64"/>
    <w:rsid w:val="00210DC3"/>
    <w:rsid w:val="002161DA"/>
    <w:rsid w:val="002170BE"/>
    <w:rsid w:val="0023417A"/>
    <w:rsid w:val="00234A39"/>
    <w:rsid w:val="0023712B"/>
    <w:rsid w:val="00237B32"/>
    <w:rsid w:val="002466A0"/>
    <w:rsid w:val="0026506E"/>
    <w:rsid w:val="002660F8"/>
    <w:rsid w:val="00276235"/>
    <w:rsid w:val="0028063F"/>
    <w:rsid w:val="00280BA0"/>
    <w:rsid w:val="0028168B"/>
    <w:rsid w:val="0028543B"/>
    <w:rsid w:val="00296035"/>
    <w:rsid w:val="00297087"/>
    <w:rsid w:val="00297393"/>
    <w:rsid w:val="002A2053"/>
    <w:rsid w:val="002B2341"/>
    <w:rsid w:val="002C1569"/>
    <w:rsid w:val="002C46B9"/>
    <w:rsid w:val="002F3AE6"/>
    <w:rsid w:val="002F5823"/>
    <w:rsid w:val="002F61A7"/>
    <w:rsid w:val="00304206"/>
    <w:rsid w:val="00322A36"/>
    <w:rsid w:val="0032614B"/>
    <w:rsid w:val="0033423F"/>
    <w:rsid w:val="003355A0"/>
    <w:rsid w:val="00353E25"/>
    <w:rsid w:val="00364039"/>
    <w:rsid w:val="003726E2"/>
    <w:rsid w:val="003779D8"/>
    <w:rsid w:val="00377B22"/>
    <w:rsid w:val="00377B82"/>
    <w:rsid w:val="003A32B9"/>
    <w:rsid w:val="003A35BA"/>
    <w:rsid w:val="003A4312"/>
    <w:rsid w:val="003B010D"/>
    <w:rsid w:val="003C1D88"/>
    <w:rsid w:val="003C7E0C"/>
    <w:rsid w:val="003D301B"/>
    <w:rsid w:val="003D3F5A"/>
    <w:rsid w:val="003D4A4B"/>
    <w:rsid w:val="003D53D0"/>
    <w:rsid w:val="003D5B5E"/>
    <w:rsid w:val="003E0E4E"/>
    <w:rsid w:val="003E1879"/>
    <w:rsid w:val="003F3C9A"/>
    <w:rsid w:val="004116D8"/>
    <w:rsid w:val="00414423"/>
    <w:rsid w:val="00452E0E"/>
    <w:rsid w:val="00457E02"/>
    <w:rsid w:val="004705DE"/>
    <w:rsid w:val="00481DEE"/>
    <w:rsid w:val="00496BA3"/>
    <w:rsid w:val="00497A43"/>
    <w:rsid w:val="004A7C6F"/>
    <w:rsid w:val="004D69CD"/>
    <w:rsid w:val="004E5F2D"/>
    <w:rsid w:val="004F1689"/>
    <w:rsid w:val="00505196"/>
    <w:rsid w:val="00522F6D"/>
    <w:rsid w:val="00531191"/>
    <w:rsid w:val="00533503"/>
    <w:rsid w:val="005423DB"/>
    <w:rsid w:val="005478BF"/>
    <w:rsid w:val="00553272"/>
    <w:rsid w:val="00554F5E"/>
    <w:rsid w:val="00562317"/>
    <w:rsid w:val="00563301"/>
    <w:rsid w:val="00567F2D"/>
    <w:rsid w:val="00574539"/>
    <w:rsid w:val="00582B11"/>
    <w:rsid w:val="00582C62"/>
    <w:rsid w:val="005834D8"/>
    <w:rsid w:val="00584C3C"/>
    <w:rsid w:val="00585650"/>
    <w:rsid w:val="0059102B"/>
    <w:rsid w:val="0059170D"/>
    <w:rsid w:val="005933D3"/>
    <w:rsid w:val="00595A5F"/>
    <w:rsid w:val="005B0905"/>
    <w:rsid w:val="005B40AA"/>
    <w:rsid w:val="005B7AD0"/>
    <w:rsid w:val="005D0AF5"/>
    <w:rsid w:val="005E0617"/>
    <w:rsid w:val="005F2D51"/>
    <w:rsid w:val="00601B83"/>
    <w:rsid w:val="006228E0"/>
    <w:rsid w:val="0062794B"/>
    <w:rsid w:val="00655245"/>
    <w:rsid w:val="0065739B"/>
    <w:rsid w:val="00657DFD"/>
    <w:rsid w:val="006614AF"/>
    <w:rsid w:val="00663869"/>
    <w:rsid w:val="006643A0"/>
    <w:rsid w:val="0067416F"/>
    <w:rsid w:val="00685799"/>
    <w:rsid w:val="00697F0E"/>
    <w:rsid w:val="006A1AC8"/>
    <w:rsid w:val="006E5E8D"/>
    <w:rsid w:val="006E6658"/>
    <w:rsid w:val="006F23A2"/>
    <w:rsid w:val="006F574C"/>
    <w:rsid w:val="006F5AEE"/>
    <w:rsid w:val="007009B5"/>
    <w:rsid w:val="00703451"/>
    <w:rsid w:val="007249E5"/>
    <w:rsid w:val="007255C3"/>
    <w:rsid w:val="007321D3"/>
    <w:rsid w:val="007413DE"/>
    <w:rsid w:val="00741822"/>
    <w:rsid w:val="00742672"/>
    <w:rsid w:val="00750B65"/>
    <w:rsid w:val="00752D2D"/>
    <w:rsid w:val="0075350D"/>
    <w:rsid w:val="007637EE"/>
    <w:rsid w:val="00765E5F"/>
    <w:rsid w:val="00773537"/>
    <w:rsid w:val="00774BE4"/>
    <w:rsid w:val="00775D86"/>
    <w:rsid w:val="00776789"/>
    <w:rsid w:val="00780BD9"/>
    <w:rsid w:val="00781361"/>
    <w:rsid w:val="007824CC"/>
    <w:rsid w:val="0078354F"/>
    <w:rsid w:val="00783927"/>
    <w:rsid w:val="00784107"/>
    <w:rsid w:val="00793D03"/>
    <w:rsid w:val="007A4308"/>
    <w:rsid w:val="007B2298"/>
    <w:rsid w:val="007B2470"/>
    <w:rsid w:val="007C1554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7BB0"/>
    <w:rsid w:val="0082003B"/>
    <w:rsid w:val="008217DD"/>
    <w:rsid w:val="00827DFF"/>
    <w:rsid w:val="008406AF"/>
    <w:rsid w:val="00850862"/>
    <w:rsid w:val="00855DAA"/>
    <w:rsid w:val="00857A6C"/>
    <w:rsid w:val="00864965"/>
    <w:rsid w:val="008721C5"/>
    <w:rsid w:val="008767CF"/>
    <w:rsid w:val="008815A1"/>
    <w:rsid w:val="00882A88"/>
    <w:rsid w:val="008848C4"/>
    <w:rsid w:val="00886EDA"/>
    <w:rsid w:val="00892C90"/>
    <w:rsid w:val="008A6129"/>
    <w:rsid w:val="008B06F2"/>
    <w:rsid w:val="008B0F76"/>
    <w:rsid w:val="008B3A12"/>
    <w:rsid w:val="008C4987"/>
    <w:rsid w:val="008C68DB"/>
    <w:rsid w:val="008D4729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50E52"/>
    <w:rsid w:val="00954635"/>
    <w:rsid w:val="0095478C"/>
    <w:rsid w:val="00954E2C"/>
    <w:rsid w:val="00956656"/>
    <w:rsid w:val="00967FE6"/>
    <w:rsid w:val="00970DE0"/>
    <w:rsid w:val="009852B6"/>
    <w:rsid w:val="00985C22"/>
    <w:rsid w:val="00994A84"/>
    <w:rsid w:val="00996A25"/>
    <w:rsid w:val="009B1BD6"/>
    <w:rsid w:val="009C1A10"/>
    <w:rsid w:val="009D1E57"/>
    <w:rsid w:val="009D52C0"/>
    <w:rsid w:val="009D6FC8"/>
    <w:rsid w:val="009D78CF"/>
    <w:rsid w:val="009F732D"/>
    <w:rsid w:val="00A05433"/>
    <w:rsid w:val="00A23126"/>
    <w:rsid w:val="00A24780"/>
    <w:rsid w:val="00A33A47"/>
    <w:rsid w:val="00A34EC6"/>
    <w:rsid w:val="00A35AF7"/>
    <w:rsid w:val="00A36066"/>
    <w:rsid w:val="00A36896"/>
    <w:rsid w:val="00A46BD2"/>
    <w:rsid w:val="00A46DFE"/>
    <w:rsid w:val="00A53282"/>
    <w:rsid w:val="00A5400F"/>
    <w:rsid w:val="00A65D1C"/>
    <w:rsid w:val="00A66AC4"/>
    <w:rsid w:val="00A978C0"/>
    <w:rsid w:val="00AB228A"/>
    <w:rsid w:val="00AC0972"/>
    <w:rsid w:val="00AC7488"/>
    <w:rsid w:val="00AF3332"/>
    <w:rsid w:val="00AF52E9"/>
    <w:rsid w:val="00B0265F"/>
    <w:rsid w:val="00B1255D"/>
    <w:rsid w:val="00B26552"/>
    <w:rsid w:val="00B422A3"/>
    <w:rsid w:val="00B4533F"/>
    <w:rsid w:val="00B52749"/>
    <w:rsid w:val="00B528D6"/>
    <w:rsid w:val="00B55146"/>
    <w:rsid w:val="00B63C4F"/>
    <w:rsid w:val="00B64FFB"/>
    <w:rsid w:val="00B81E2F"/>
    <w:rsid w:val="00B8266B"/>
    <w:rsid w:val="00B90F8A"/>
    <w:rsid w:val="00BA36F2"/>
    <w:rsid w:val="00BA55D7"/>
    <w:rsid w:val="00BD1F42"/>
    <w:rsid w:val="00BD6731"/>
    <w:rsid w:val="00BF6E96"/>
    <w:rsid w:val="00C07B1E"/>
    <w:rsid w:val="00C124D6"/>
    <w:rsid w:val="00C37603"/>
    <w:rsid w:val="00C44BAD"/>
    <w:rsid w:val="00C7156F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6461"/>
    <w:rsid w:val="00CD3F24"/>
    <w:rsid w:val="00CD57E9"/>
    <w:rsid w:val="00CD6D39"/>
    <w:rsid w:val="00CD738B"/>
    <w:rsid w:val="00CE3532"/>
    <w:rsid w:val="00CE72F3"/>
    <w:rsid w:val="00CF0E92"/>
    <w:rsid w:val="00CF7EFA"/>
    <w:rsid w:val="00D063A2"/>
    <w:rsid w:val="00D14FB1"/>
    <w:rsid w:val="00D51936"/>
    <w:rsid w:val="00D564AE"/>
    <w:rsid w:val="00D60597"/>
    <w:rsid w:val="00D610C6"/>
    <w:rsid w:val="00D632BD"/>
    <w:rsid w:val="00D65168"/>
    <w:rsid w:val="00D722D6"/>
    <w:rsid w:val="00D759D5"/>
    <w:rsid w:val="00D85469"/>
    <w:rsid w:val="00D92FBE"/>
    <w:rsid w:val="00D94525"/>
    <w:rsid w:val="00D97436"/>
    <w:rsid w:val="00DB2936"/>
    <w:rsid w:val="00DB54CA"/>
    <w:rsid w:val="00DB68D4"/>
    <w:rsid w:val="00DC73C1"/>
    <w:rsid w:val="00DD5FE6"/>
    <w:rsid w:val="00DD7BC3"/>
    <w:rsid w:val="00DE5595"/>
    <w:rsid w:val="00DF3470"/>
    <w:rsid w:val="00DF3627"/>
    <w:rsid w:val="00DF58CD"/>
    <w:rsid w:val="00DF5E11"/>
    <w:rsid w:val="00E02FEC"/>
    <w:rsid w:val="00E03745"/>
    <w:rsid w:val="00E22226"/>
    <w:rsid w:val="00E23EBA"/>
    <w:rsid w:val="00E30524"/>
    <w:rsid w:val="00E4357F"/>
    <w:rsid w:val="00E44370"/>
    <w:rsid w:val="00E54580"/>
    <w:rsid w:val="00E70809"/>
    <w:rsid w:val="00E71378"/>
    <w:rsid w:val="00E812D8"/>
    <w:rsid w:val="00E81F7A"/>
    <w:rsid w:val="00E84BBC"/>
    <w:rsid w:val="00E94008"/>
    <w:rsid w:val="00E95CEB"/>
    <w:rsid w:val="00EA4DA3"/>
    <w:rsid w:val="00EA6723"/>
    <w:rsid w:val="00EB7ACC"/>
    <w:rsid w:val="00EC79D7"/>
    <w:rsid w:val="00ED248B"/>
    <w:rsid w:val="00EE0B61"/>
    <w:rsid w:val="00F01106"/>
    <w:rsid w:val="00F1189B"/>
    <w:rsid w:val="00F12D93"/>
    <w:rsid w:val="00F3072C"/>
    <w:rsid w:val="00F37758"/>
    <w:rsid w:val="00F629C7"/>
    <w:rsid w:val="00F660E5"/>
    <w:rsid w:val="00F70E7A"/>
    <w:rsid w:val="00F74D7C"/>
    <w:rsid w:val="00F7785B"/>
    <w:rsid w:val="00F8607B"/>
    <w:rsid w:val="00F86351"/>
    <w:rsid w:val="00FA32A0"/>
    <w:rsid w:val="00FB2C76"/>
    <w:rsid w:val="00FB7FFE"/>
    <w:rsid w:val="00FD09C4"/>
    <w:rsid w:val="00FD2A0C"/>
    <w:rsid w:val="00FD6ED3"/>
    <w:rsid w:val="00FE046D"/>
    <w:rsid w:val="00FE215B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F"/>
  </w:style>
  <w:style w:type="paragraph" w:styleId="3">
    <w:name w:val="heading 3"/>
    <w:basedOn w:val="a"/>
    <w:next w:val="a"/>
    <w:link w:val="30"/>
    <w:unhideWhenUsed/>
    <w:qFormat/>
    <w:rsid w:val="00A33A4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92FBE"/>
    <w:pPr>
      <w:widowControl w:val="0"/>
      <w:spacing w:after="0" w:line="240" w:lineRule="auto"/>
    </w:pPr>
  </w:style>
  <w:style w:type="paragraph" w:customStyle="1" w:styleId="ConsPlusNormal">
    <w:name w:val="ConsPlusNormal"/>
    <w:rsid w:val="00D92FBE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D92FBE"/>
    <w:pPr>
      <w:ind w:left="720"/>
      <w:contextualSpacing/>
    </w:pPr>
  </w:style>
  <w:style w:type="paragraph" w:customStyle="1" w:styleId="a4">
    <w:name w:val="Мой стиль"/>
    <w:basedOn w:val="a"/>
    <w:rsid w:val="00D92FBE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D92FB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D92FBE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D92FBE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D92FBE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D92FBE"/>
  </w:style>
  <w:style w:type="character" w:styleId="ab">
    <w:name w:val="Hyperlink"/>
    <w:basedOn w:val="a0"/>
    <w:rsid w:val="00D92FBE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D92FBE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D92FBE"/>
    <w:rPr>
      <w:rFonts w:ascii="Tahoma" w:hAnsi="Tahoma"/>
      <w:sz w:val="16"/>
    </w:rPr>
  </w:style>
  <w:style w:type="character" w:customStyle="1" w:styleId="h3">
    <w:name w:val="h3"/>
    <w:basedOn w:val="a0"/>
    <w:rsid w:val="00D92FBE"/>
  </w:style>
  <w:style w:type="table" w:styleId="10">
    <w:name w:val="Table Simple 1"/>
    <w:basedOn w:val="a1"/>
    <w:rsid w:val="00D92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9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D9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rsid w:val="00A33A47"/>
    <w:rPr>
      <w:rFonts w:ascii="Cambria" w:hAnsi="Cambria"/>
      <w:b/>
      <w:bCs/>
      <w:sz w:val="26"/>
      <w:szCs w:val="26"/>
    </w:rPr>
  </w:style>
  <w:style w:type="paragraph" w:styleId="af2">
    <w:name w:val="Subtitle"/>
    <w:basedOn w:val="a"/>
    <w:next w:val="a"/>
    <w:link w:val="af3"/>
    <w:qFormat/>
    <w:rsid w:val="00A33A4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A33A47"/>
    <w:rPr>
      <w:rFonts w:ascii="Cambria" w:hAnsi="Cambria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A3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33A47"/>
  </w:style>
  <w:style w:type="paragraph" w:styleId="af6">
    <w:name w:val="footer"/>
    <w:basedOn w:val="a"/>
    <w:link w:val="af7"/>
    <w:uiPriority w:val="99"/>
    <w:semiHidden/>
    <w:unhideWhenUsed/>
    <w:rsid w:val="00A3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33A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2DEA-7E3B-415D-8F7A-A7C4F94A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9602</Words>
  <Characters>54734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10</cp:revision>
  <cp:lastPrinted>2024-09-12T11:28:00Z</cp:lastPrinted>
  <dcterms:created xsi:type="dcterms:W3CDTF">2024-09-06T05:42:00Z</dcterms:created>
  <dcterms:modified xsi:type="dcterms:W3CDTF">2024-09-12T11:30:00Z</dcterms:modified>
</cp:coreProperties>
</file>