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7" w:rsidRDefault="00B475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7507" w:rsidRDefault="00B47507">
      <w:pPr>
        <w:pStyle w:val="ConsPlusNormal"/>
        <w:jc w:val="both"/>
        <w:outlineLvl w:val="0"/>
      </w:pPr>
    </w:p>
    <w:p w:rsidR="00B47507" w:rsidRDefault="00B47507">
      <w:pPr>
        <w:pStyle w:val="ConsPlusTitle"/>
        <w:jc w:val="center"/>
        <w:outlineLvl w:val="0"/>
      </w:pPr>
      <w:r>
        <w:t>ГУБЕРНАТОР ВОЛОГОДСКОЙ ОБЛАСТИ</w:t>
      </w:r>
    </w:p>
    <w:p w:rsidR="00B47507" w:rsidRDefault="00B47507">
      <w:pPr>
        <w:pStyle w:val="ConsPlusTitle"/>
        <w:jc w:val="center"/>
      </w:pPr>
    </w:p>
    <w:p w:rsidR="00B47507" w:rsidRDefault="00B47507">
      <w:pPr>
        <w:pStyle w:val="ConsPlusTitle"/>
        <w:jc w:val="center"/>
      </w:pPr>
      <w:r>
        <w:t>ПОСТАНОВЛЕНИЕ</w:t>
      </w:r>
    </w:p>
    <w:p w:rsidR="00B47507" w:rsidRDefault="00B47507">
      <w:pPr>
        <w:pStyle w:val="ConsPlusTitle"/>
        <w:jc w:val="center"/>
      </w:pPr>
      <w:r>
        <w:t>от 11 апреля 2016 г. N 176</w:t>
      </w:r>
    </w:p>
    <w:p w:rsidR="00B47507" w:rsidRDefault="00B47507">
      <w:pPr>
        <w:pStyle w:val="ConsPlusTitle"/>
        <w:jc w:val="center"/>
      </w:pPr>
    </w:p>
    <w:p w:rsidR="00B47507" w:rsidRDefault="00B47507">
      <w:pPr>
        <w:pStyle w:val="ConsPlusTitle"/>
        <w:jc w:val="center"/>
      </w:pPr>
      <w:r>
        <w:t>О ПОРЯДКЕ УСТАНОВЛЕНИЯ РАЗМЕРА ЕЖЕМЕСЯЧНОЙ НАДБАВКИ</w:t>
      </w:r>
    </w:p>
    <w:p w:rsidR="00B47507" w:rsidRDefault="00B47507">
      <w:pPr>
        <w:pStyle w:val="ConsPlusTitle"/>
        <w:jc w:val="center"/>
      </w:pPr>
      <w:r>
        <w:t>К ДОЛЖНОСТНОМУ ОКЛАДУ ЗА ОСОБЫЕ УСЛОВИЯ ГРАЖДАНСКОЙ СЛУЖБЫ</w:t>
      </w:r>
    </w:p>
    <w:p w:rsidR="00B47507" w:rsidRDefault="00B47507">
      <w:pPr>
        <w:pStyle w:val="ConsPlusTitle"/>
        <w:jc w:val="center"/>
      </w:pPr>
      <w:r>
        <w:t>ЛИЦАМ, ЗАМЕЩАЮЩИМ ДОЛЖНОСТИ ГОСУДАРСТВЕННОЙ ГРАЖДАНСКОЙ</w:t>
      </w:r>
    </w:p>
    <w:p w:rsidR="00B47507" w:rsidRDefault="00B47507">
      <w:pPr>
        <w:pStyle w:val="ConsPlusTitle"/>
        <w:jc w:val="center"/>
      </w:pPr>
      <w:r>
        <w:t xml:space="preserve">СЛУЖБЫ В </w:t>
      </w:r>
      <w:proofErr w:type="gramStart"/>
      <w:r>
        <w:t>ПРАВИТЕЛЬСТВЕ</w:t>
      </w:r>
      <w:proofErr w:type="gramEnd"/>
      <w:r>
        <w:t xml:space="preserve"> ОБЛАСТИ И ДОЛЖНОСТИ РУКОВОДИТЕЛЕЙ</w:t>
      </w:r>
    </w:p>
    <w:p w:rsidR="00B47507" w:rsidRDefault="00B47507">
      <w:pPr>
        <w:pStyle w:val="ConsPlusTitle"/>
        <w:jc w:val="center"/>
      </w:pPr>
      <w:r>
        <w:t xml:space="preserve">И ИХ ЗАМЕСТИТЕЛЕЙ В ОРГАНАХ </w:t>
      </w:r>
      <w:proofErr w:type="gramStart"/>
      <w:r>
        <w:t>ИСПОЛНИТЕЛЬНОЙ</w:t>
      </w:r>
      <w:proofErr w:type="gramEnd"/>
    </w:p>
    <w:p w:rsidR="00B47507" w:rsidRDefault="00B47507">
      <w:pPr>
        <w:pStyle w:val="ConsPlusTitle"/>
        <w:jc w:val="center"/>
      </w:pPr>
      <w:r>
        <w:t>ГОСУДАРСТВЕННОЙ ВЛАСТИ ОБЛАСТИ</w:t>
      </w:r>
    </w:p>
    <w:p w:rsidR="00B47507" w:rsidRDefault="00B47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47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507" w:rsidRDefault="00B47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507" w:rsidRDefault="00B47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B47507" w:rsidRDefault="00B47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5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20.04.2018 </w:t>
            </w:r>
            <w:hyperlink r:id="rId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10.04.2023 </w:t>
            </w:r>
            <w:hyperlink r:id="rId7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</w:tr>
    </w:tbl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ind w:firstLine="540"/>
        <w:jc w:val="both"/>
      </w:pPr>
      <w:r>
        <w:t>Постановляю:</w:t>
      </w:r>
    </w:p>
    <w:p w:rsidR="00B47507" w:rsidRDefault="00B47507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Утвердить с 1 марта 2017 года прилагаемый </w:t>
      </w:r>
      <w:hyperlink w:anchor="P46">
        <w:r>
          <w:rPr>
            <w:color w:val="0000FF"/>
          </w:rPr>
          <w:t>Порядок</w:t>
        </w:r>
      </w:hyperlink>
      <w:r>
        <w:t xml:space="preserve">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Правительстве области и должности руководителей и их заместителей в органах исполнительной государственной власти области.</w:t>
      </w:r>
    </w:p>
    <w:p w:rsidR="00B47507" w:rsidRDefault="00B47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27.10.2016 N 630)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2. Установить, что результаты анализа должностных регламентов на предмет коррупциогенности должностных обязанностей государственных гражданских служащих области подлежат согласованию с Департаментом государственной службы и кадровой политики Правительства области.</w:t>
      </w:r>
    </w:p>
    <w:p w:rsidR="00B47507" w:rsidRDefault="00B47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20.04.2018 </w:t>
      </w:r>
      <w:hyperlink r:id="rId9">
        <w:r>
          <w:rPr>
            <w:color w:val="0000FF"/>
          </w:rPr>
          <w:t>N 81</w:t>
        </w:r>
      </w:hyperlink>
      <w:r>
        <w:t xml:space="preserve">, от 10.04.2023 </w:t>
      </w:r>
      <w:hyperlink r:id="rId10">
        <w:r>
          <w:rPr>
            <w:color w:val="0000FF"/>
          </w:rPr>
          <w:t>N 101</w:t>
        </w:r>
      </w:hyperlink>
      <w:r>
        <w:t>)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20.04.2018 N 81.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4. Руководителям органов исполнительной государственной власти области: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утвердить порядок установления размера ежемесячной надбавки за особые условия гражданской службы лицам, замещающим должности государственной гражданской службы в органе исполнительной государственной власти области (за исключением лиц, указанных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постановления), с учетом требований настоящего постановления;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обеспечить установление ежемесячной надбавки к должностному окладу за особые условия гражданской службы области в пределах расчетного фонда по данной надбавке, сформированного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области "Об оплате труда в государственных органах Вологодской области".</w:t>
      </w:r>
    </w:p>
    <w:p w:rsidR="00B47507" w:rsidRDefault="00B47507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20.04.2018 N 81)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5 - 6. Утратили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10.04.2023 N 101.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7. Признать с 1 марта 2017 года утратившими силу постановления Губернатора области:</w:t>
      </w:r>
    </w:p>
    <w:p w:rsidR="00B47507" w:rsidRDefault="00B4750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27.10.2016 N 630)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от 19 сентября 2005 года N 270 "О дополнительных выплатах лицам, замещающим должности государственных гражданских служащих области в органах исполнительной </w:t>
      </w:r>
      <w:r>
        <w:lastRenderedPageBreak/>
        <w:t>государственной власти области";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от 22 ноября 2007 года N 378 "О внесении изменений в постановление Губернатора области от 19 сентября 2005 года N 270";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от 31 января 2011 года N 32 "О внесении изменений в постановление Губернатора области от 19 сентября 2005 года N 270".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8.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right"/>
      </w:pPr>
      <w:r>
        <w:t>Губернатор области</w:t>
      </w:r>
    </w:p>
    <w:p w:rsidR="00B47507" w:rsidRDefault="00B47507">
      <w:pPr>
        <w:pStyle w:val="ConsPlusNormal"/>
        <w:jc w:val="right"/>
      </w:pPr>
      <w:r>
        <w:t>О.А.КУВШИННИКОВ</w:t>
      </w: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right"/>
        <w:outlineLvl w:val="0"/>
      </w:pPr>
      <w:r>
        <w:t>Утвержден</w:t>
      </w:r>
    </w:p>
    <w:p w:rsidR="00B47507" w:rsidRDefault="00B47507">
      <w:pPr>
        <w:pStyle w:val="ConsPlusNormal"/>
        <w:jc w:val="right"/>
      </w:pPr>
      <w:r>
        <w:t>Постановлением</w:t>
      </w:r>
    </w:p>
    <w:p w:rsidR="00B47507" w:rsidRDefault="00B47507">
      <w:pPr>
        <w:pStyle w:val="ConsPlusNormal"/>
        <w:jc w:val="right"/>
      </w:pPr>
      <w:r>
        <w:t>Губернатора области</w:t>
      </w:r>
    </w:p>
    <w:p w:rsidR="00B47507" w:rsidRDefault="00B47507">
      <w:pPr>
        <w:pStyle w:val="ConsPlusNormal"/>
        <w:jc w:val="right"/>
      </w:pPr>
      <w:r>
        <w:t>от 11 апреля 2016 г. N 176</w:t>
      </w: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Title"/>
        <w:jc w:val="center"/>
      </w:pPr>
      <w:bookmarkStart w:id="1" w:name="P46"/>
      <w:bookmarkEnd w:id="1"/>
      <w:r>
        <w:t>ПОРЯДОК</w:t>
      </w:r>
    </w:p>
    <w:p w:rsidR="00B47507" w:rsidRDefault="00B47507">
      <w:pPr>
        <w:pStyle w:val="ConsPlusTitle"/>
        <w:jc w:val="center"/>
      </w:pPr>
      <w:r>
        <w:t>УСТАНОВЛЕНИЯ РАЗМЕРА ЕЖЕМЕСЯЧНОЙ НАДБАВКИ</w:t>
      </w:r>
    </w:p>
    <w:p w:rsidR="00B47507" w:rsidRDefault="00B47507">
      <w:pPr>
        <w:pStyle w:val="ConsPlusTitle"/>
        <w:jc w:val="center"/>
      </w:pPr>
      <w:r>
        <w:t xml:space="preserve">К ДОЛЖНОСТНОМУ ОКЛАДУ ЗА ОСОБЫЕ УСЛОВИЯ </w:t>
      </w:r>
      <w:proofErr w:type="gramStart"/>
      <w:r>
        <w:t>ГРАЖДАНСКОЙ</w:t>
      </w:r>
      <w:proofErr w:type="gramEnd"/>
    </w:p>
    <w:p w:rsidR="00B47507" w:rsidRDefault="00B47507">
      <w:pPr>
        <w:pStyle w:val="ConsPlusTitle"/>
        <w:jc w:val="center"/>
      </w:pPr>
      <w:r>
        <w:t>СЛУЖБЫ ЛИЦАМ, ЗАМЕЩАЮЩИМ ДОЛЖНОСТИ ГОСУДАРСТВЕННОЙ</w:t>
      </w:r>
    </w:p>
    <w:p w:rsidR="00B47507" w:rsidRDefault="00B47507">
      <w:pPr>
        <w:pStyle w:val="ConsPlusTitle"/>
        <w:jc w:val="center"/>
      </w:pPr>
      <w:r>
        <w:t xml:space="preserve">ГРАЖДАНСКОЙ СЛУЖБЫ В </w:t>
      </w:r>
      <w:proofErr w:type="gramStart"/>
      <w:r>
        <w:t>ПРАВИТЕЛЬСТВЕ</w:t>
      </w:r>
      <w:proofErr w:type="gramEnd"/>
      <w:r>
        <w:t xml:space="preserve"> ОБЛАСТИ И ДОЛЖНОСТИ</w:t>
      </w:r>
    </w:p>
    <w:p w:rsidR="00B47507" w:rsidRDefault="00B47507">
      <w:pPr>
        <w:pStyle w:val="ConsPlusTitle"/>
        <w:jc w:val="center"/>
      </w:pPr>
      <w:r>
        <w:t xml:space="preserve">РУКОВОДИТЕЛЕЙ И ИХ ЗАМЕСТИТЕЛЕЙ В ОРГАНАХ </w:t>
      </w:r>
      <w:proofErr w:type="gramStart"/>
      <w:r>
        <w:t>ИСПОЛНИТЕЛЬНОЙ</w:t>
      </w:r>
      <w:proofErr w:type="gramEnd"/>
    </w:p>
    <w:p w:rsidR="00B47507" w:rsidRDefault="00B47507">
      <w:pPr>
        <w:pStyle w:val="ConsPlusTitle"/>
        <w:jc w:val="center"/>
      </w:pPr>
      <w:r>
        <w:t>ГОСУДАРСТВЕННОЙ ВЛАСТИ ОБЛАСТИ (ДАЛЕЕ - ПОРЯДОК)</w:t>
      </w:r>
    </w:p>
    <w:p w:rsidR="00B47507" w:rsidRDefault="00B47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47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507" w:rsidRDefault="00B47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507" w:rsidRDefault="00B47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B47507" w:rsidRDefault="00B47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20.04.2018 </w:t>
            </w:r>
            <w:hyperlink r:id="rId1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10.04.2023 </w:t>
            </w:r>
            <w:hyperlink r:id="rId17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507" w:rsidRDefault="00B47507">
            <w:pPr>
              <w:pStyle w:val="ConsPlusNormal"/>
            </w:pPr>
          </w:p>
        </w:tc>
      </w:tr>
    </w:tbl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ind w:firstLine="540"/>
        <w:jc w:val="both"/>
      </w:pPr>
      <w:r>
        <w:t>1. Настоящий Порядок определяет правила установления размера ежемесячной надбавки к должностному окладу за особые условия гражданской службы лицам, замещающим должности государственной гражданской службы в Правительстве области и должности руководителей и их заместителей в органах исполнительной государственной власти области.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за особые условия гражданской службы (далее - надбавка) является одной из дополнительных выплат, которая входит в состав денежного содержания государственного гражданского служащего области (далее - гражданский служащий).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высшей, главной, ведущей и старшей групп должностей государственной гражданской службы области надбавка устанавливается в минимальном </w:t>
      </w:r>
      <w:hyperlink r:id="rId18">
        <w:r>
          <w:rPr>
            <w:color w:val="0000FF"/>
          </w:rPr>
          <w:t>размере</w:t>
        </w:r>
      </w:hyperlink>
      <w:r>
        <w:t>, предусмотренном приложением 6 к закону области от 16 июля 2005 года N 1320-ОЗ "Об оплате труда в государственных органах Вологодской области" (далее - закон области N 1320-ОЗ), который увеличивается на 1% от минимального размера по соответствующей группе должностей государственной гражданской службы области в зависимости</w:t>
      </w:r>
      <w:proofErr w:type="gramEnd"/>
      <w:r>
        <w:t xml:space="preserve"> от показателя коррупциогенности должностных обязанностей гражданского служащего, определяемого в соответствии с Методическими рекомендациями по оценке коррупциогенности должностей государственной гражданской службы области, утвержденными заместителем Губернатора области, начальником Департамента внутренней политики Правительства области (далее - показатель </w:t>
      </w:r>
      <w:r>
        <w:lastRenderedPageBreak/>
        <w:t>коррупциогенности должностных обязанностей):</w:t>
      </w:r>
    </w:p>
    <w:p w:rsidR="00B47507" w:rsidRDefault="00B47507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19">
        <w:r>
          <w:rPr>
            <w:color w:val="0000FF"/>
          </w:rPr>
          <w:t>N 81</w:t>
        </w:r>
      </w:hyperlink>
      <w:r>
        <w:t xml:space="preserve">, от 10.04.2023 </w:t>
      </w:r>
      <w:hyperlink r:id="rId20">
        <w:r>
          <w:rPr>
            <w:color w:val="0000FF"/>
          </w:rPr>
          <w:t>N 101</w:t>
        </w:r>
      </w:hyperlink>
      <w:r>
        <w:t>)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для высшей группы должностей государственной гражданской службы области - за каждые 20 баллов показателя коррупциогенности должностных обязанностей, но не более 200%;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для главной, ведущей и старшей групп должностей государственной гражданской службы области - за каждые 30 баллов показателя коррупциогенности должностных обязанностей, но не более 150%, 120% и 90% для каждой группы должностей соответственно.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Для младшей группы должностей государственной гражданской службы области надбавка устанавливается в размере 1% за каждый балл показателя коррупциогенности должностных обязанностей, но не менее 22% и не более 60%.</w:t>
      </w:r>
    </w:p>
    <w:p w:rsidR="00B47507" w:rsidRDefault="00B47507">
      <w:pPr>
        <w:pStyle w:val="ConsPlusNormal"/>
        <w:spacing w:before="220"/>
        <w:ind w:firstLine="540"/>
        <w:jc w:val="both"/>
      </w:pPr>
      <w:r>
        <w:t>4. Показатель коррупциогенности по замещаемой должности при изменении должностных обязанностей гражданского служащего устанавливается после повторного анализа должностных обязанностей, который проводится в срок не позднее двух месяцев со дня внесения соответствующих изменений. При изменении показателя коррупциогенности размер надбавки устанавливается в соответствии с правилами настоящего Порядка.</w:t>
      </w: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jc w:val="both"/>
      </w:pPr>
    </w:p>
    <w:p w:rsidR="00B47507" w:rsidRDefault="00B475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ED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B47507"/>
    <w:rsid w:val="000027E2"/>
    <w:rsid w:val="000259A7"/>
    <w:rsid w:val="00142FBD"/>
    <w:rsid w:val="0014496D"/>
    <w:rsid w:val="00306466"/>
    <w:rsid w:val="008F7634"/>
    <w:rsid w:val="00B47507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50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50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50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33498&amp;dst=100005" TargetMode="External"/><Relationship Id="rId13" Type="http://schemas.openxmlformats.org/officeDocument/2006/relationships/hyperlink" Target="https://login.consultant.ru/link/?req=doc&amp;base=RLAW095&amp;n=153764&amp;dst=100031" TargetMode="External"/><Relationship Id="rId18" Type="http://schemas.openxmlformats.org/officeDocument/2006/relationships/hyperlink" Target="https://login.consultant.ru/link/?req=doc&amp;base=RLAW095&amp;n=226347&amp;dst=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19241&amp;dst=100061" TargetMode="External"/><Relationship Id="rId12" Type="http://schemas.openxmlformats.org/officeDocument/2006/relationships/hyperlink" Target="https://login.consultant.ru/link/?req=doc&amp;base=RLAW095&amp;n=226347" TargetMode="External"/><Relationship Id="rId17" Type="http://schemas.openxmlformats.org/officeDocument/2006/relationships/hyperlink" Target="https://login.consultant.ru/link/?req=doc&amp;base=RLAW095&amp;n=219241&amp;dst=100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3764&amp;dst=100035" TargetMode="External"/><Relationship Id="rId20" Type="http://schemas.openxmlformats.org/officeDocument/2006/relationships/hyperlink" Target="https://login.consultant.ru/link/?req=doc&amp;base=RLAW095&amp;n=219241&amp;dst=10006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3764&amp;dst=100028" TargetMode="External"/><Relationship Id="rId11" Type="http://schemas.openxmlformats.org/officeDocument/2006/relationships/hyperlink" Target="https://login.consultant.ru/link/?req=doc&amp;base=RLAW095&amp;n=153764&amp;dst=100030" TargetMode="External"/><Relationship Id="rId5" Type="http://schemas.openxmlformats.org/officeDocument/2006/relationships/hyperlink" Target="https://login.consultant.ru/link/?req=doc&amp;base=RLAW095&amp;n=133498&amp;dst=100004" TargetMode="External"/><Relationship Id="rId15" Type="http://schemas.openxmlformats.org/officeDocument/2006/relationships/hyperlink" Target="https://login.consultant.ru/link/?req=doc&amp;base=RLAW095&amp;n=133498&amp;dst=100008" TargetMode="External"/><Relationship Id="rId10" Type="http://schemas.openxmlformats.org/officeDocument/2006/relationships/hyperlink" Target="https://login.consultant.ru/link/?req=doc&amp;base=RLAW095&amp;n=219241&amp;dst=100062" TargetMode="External"/><Relationship Id="rId19" Type="http://schemas.openxmlformats.org/officeDocument/2006/relationships/hyperlink" Target="https://login.consultant.ru/link/?req=doc&amp;base=RLAW095&amp;n=153764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53764&amp;dst=100029" TargetMode="External"/><Relationship Id="rId14" Type="http://schemas.openxmlformats.org/officeDocument/2006/relationships/hyperlink" Target="https://login.consultant.ru/link/?req=doc&amp;base=RLAW095&amp;n=219241&amp;dst=1000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2023-12-01T12:18:00Z</dcterms:created>
  <dcterms:modified xsi:type="dcterms:W3CDTF">2023-12-01T12:19:00Z</dcterms:modified>
</cp:coreProperties>
</file>