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A0" w:rsidRDefault="006708FA" w:rsidP="005635B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21BA0" w:rsidRDefault="00721BA0" w:rsidP="005635B3">
      <w:pPr>
        <w:pStyle w:val="ConsPlusTitle"/>
        <w:jc w:val="center"/>
      </w:pPr>
    </w:p>
    <w:p w:rsidR="00721BA0" w:rsidRDefault="006708FA" w:rsidP="005635B3">
      <w:pPr>
        <w:pStyle w:val="ConsPlusTitle"/>
        <w:jc w:val="center"/>
      </w:pPr>
      <w:r>
        <w:t>РАСПОРЯЖЕНИЕ</w:t>
      </w:r>
    </w:p>
    <w:p w:rsidR="00721BA0" w:rsidRDefault="006708FA" w:rsidP="005635B3">
      <w:pPr>
        <w:pStyle w:val="ConsPlusTitle"/>
        <w:jc w:val="center"/>
      </w:pPr>
      <w:r>
        <w:t>от 2 сентября 2021 г. N 2424-р</w:t>
      </w:r>
    </w:p>
    <w:p w:rsidR="00721BA0" w:rsidRDefault="00721BA0" w:rsidP="005635B3">
      <w:pPr>
        <w:pStyle w:val="ConsPlusNormal"/>
        <w:jc w:val="both"/>
      </w:pPr>
    </w:p>
    <w:p w:rsidR="00721BA0" w:rsidRDefault="006708FA" w:rsidP="005635B3">
      <w:pPr>
        <w:pStyle w:val="ConsPlusNormal"/>
        <w:ind w:firstLine="540"/>
        <w:jc w:val="both"/>
      </w:pPr>
      <w:r>
        <w:t xml:space="preserve">1. Утвердить прилагаемый Национальный </w:t>
      </w:r>
      <w:hyperlink w:anchor="Par41" w:tooltip="НАЦИОНАЛЬНЫЙ ПЛАН" w:history="1">
        <w:r>
          <w:rPr>
            <w:color w:val="0000FF"/>
          </w:rPr>
          <w:t>план</w:t>
        </w:r>
      </w:hyperlink>
      <w:r>
        <w:t xml:space="preserve"> ("дорожную карту") развития конкуренции в Российской Федерации на 2021 - 2025 годы (далее - Национальный план).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Реализация Национального </w:t>
      </w:r>
      <w:hyperlink w:anchor="Par41" w:tooltip="НАЦИОНАЛЬНЫЙ ПЛАН" w:history="1">
        <w:r>
          <w:rPr>
            <w:color w:val="0000FF"/>
          </w:rPr>
          <w:t>плана</w:t>
        </w:r>
      </w:hyperlink>
      <w:r>
        <w:t xml:space="preserve"> осуществляется соответствующими федеральными органами исполнительной власти в пределах установленной численности работников их центральных аппаратов и территориальных органов, а также бюджетных ассигнований, предусмотренных им в федеральном бюджете на выполнение функций в установленной сфере деятельности.</w:t>
      </w:r>
      <w:proofErr w:type="gramEnd"/>
    </w:p>
    <w:p w:rsidR="00721BA0" w:rsidRDefault="006708FA" w:rsidP="005635B3">
      <w:pPr>
        <w:pStyle w:val="ConsPlusNormal"/>
        <w:ind w:firstLine="540"/>
        <w:jc w:val="both"/>
      </w:pPr>
      <w:r>
        <w:t xml:space="preserve">3. Руководителям федеральных органов исполнительной власти, ответственных за реализацию Национального </w:t>
      </w:r>
      <w:hyperlink w:anchor="Par41" w:tooltip="НАЦИОНАЛЬНЫЙ ПЛАН" w:history="1">
        <w:r>
          <w:rPr>
            <w:color w:val="0000FF"/>
          </w:rPr>
          <w:t>плана</w:t>
        </w:r>
      </w:hyperlink>
      <w:r>
        <w:t>: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обеспечить реализацию Национального </w:t>
      </w:r>
      <w:hyperlink w:anchor="Par41" w:tooltip="НАЦИОНАЛЬНЫЙ ПЛАН" w:history="1">
        <w:r>
          <w:rPr>
            <w:color w:val="0000FF"/>
          </w:rPr>
          <w:t>плана</w:t>
        </w:r>
      </w:hyperlink>
      <w:r>
        <w:t>;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ежеквартально, до 5-го числа месяца, следующего за отчетным кварталом, направлять в ФАС России информацию о ходе реализации Национального </w:t>
      </w:r>
      <w:hyperlink w:anchor="Par41" w:tooltip="НАЦИОНАЛЬНЫЙ ПЛАН" w:history="1">
        <w:r>
          <w:rPr>
            <w:color w:val="0000FF"/>
          </w:rPr>
          <w:t>плана</w:t>
        </w:r>
      </w:hyperlink>
      <w:r>
        <w:t>.</w:t>
      </w:r>
    </w:p>
    <w:p w:rsidR="00721BA0" w:rsidRDefault="006708FA" w:rsidP="005635B3">
      <w:pPr>
        <w:pStyle w:val="ConsPlusNormal"/>
        <w:ind w:firstLine="540"/>
        <w:jc w:val="both"/>
      </w:pPr>
      <w:r>
        <w:t>4. ФАС России: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обеспечить мониторинг и контроль реализации Национального </w:t>
      </w:r>
      <w:hyperlink w:anchor="Par41" w:tooltip="НАЦИОНАЛЬНЫЙ ПЛАН" w:history="1">
        <w:r>
          <w:rPr>
            <w:color w:val="0000FF"/>
          </w:rPr>
          <w:t>плана</w:t>
        </w:r>
      </w:hyperlink>
      <w:r>
        <w:t>;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ежеквартально, до 25-го числа месяца, следующего за отчетным кварталом, представлять в Правительство Российской Федерации информацию о ходе реализации Национального </w:t>
      </w:r>
      <w:hyperlink w:anchor="Par41" w:tooltip="НАЦИОНАЛЬНЫЙ ПЛАН" w:history="1">
        <w:r>
          <w:rPr>
            <w:color w:val="0000FF"/>
          </w:rPr>
          <w:t>плана</w:t>
        </w:r>
      </w:hyperlink>
      <w:r>
        <w:t>.</w:t>
      </w:r>
    </w:p>
    <w:p w:rsidR="00721BA0" w:rsidRDefault="006708FA" w:rsidP="005635B3">
      <w:pPr>
        <w:pStyle w:val="ConsPlusNormal"/>
        <w:ind w:firstLine="540"/>
        <w:jc w:val="both"/>
      </w:pPr>
      <w:r>
        <w:t>5. Рекомендовать органам государственной власти субъектов Российской Федерации: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обеспечить ежегодное размещение на официальных сайтах органов исполнительной власти, ответственных за реализацию государственной политики по развитию конкуренции в субъекте Российской Федерации,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</w:t>
      </w:r>
      <w:hyperlink w:anchor="Par41" w:tooltip="НАЦИОНАЛЬНЫЙ ПЛАН" w:history="1">
        <w:r>
          <w:rPr>
            <w:color w:val="0000FF"/>
          </w:rPr>
          <w:t>плана</w:t>
        </w:r>
      </w:hyperlink>
      <w:r>
        <w:t>;</w:t>
      </w:r>
    </w:p>
    <w:p w:rsidR="00721BA0" w:rsidRDefault="006708FA" w:rsidP="005635B3">
      <w:pPr>
        <w:pStyle w:val="ConsPlusNormal"/>
        <w:ind w:firstLine="540"/>
        <w:jc w:val="both"/>
      </w:pPr>
      <w:r>
        <w:t>в срок до 1 января 2022 г. утвердить планы мероприятий ("дорожные карты") по содействию развитию конкуренции в субъектах Российской Федерации на 2022 - 2025 годы;</w:t>
      </w:r>
    </w:p>
    <w:p w:rsidR="00721BA0" w:rsidRDefault="006708FA" w:rsidP="005635B3">
      <w:pPr>
        <w:pStyle w:val="ConsPlusNormal"/>
        <w:ind w:firstLine="540"/>
        <w:jc w:val="both"/>
      </w:pPr>
      <w:r>
        <w:t>в срок до 31 декабря 2023 г. обеспечить равный доступ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искусств);</w:t>
      </w:r>
    </w:p>
    <w:p w:rsidR="00721BA0" w:rsidRDefault="006708FA" w:rsidP="005635B3">
      <w:pPr>
        <w:pStyle w:val="ConsPlusNormal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721BA0" w:rsidRDefault="006708FA" w:rsidP="005635B3">
      <w:pPr>
        <w:pStyle w:val="ConsPlusNormal"/>
        <w:ind w:firstLine="540"/>
        <w:jc w:val="both"/>
      </w:pPr>
      <w:r>
        <w:t>в срок до 1 января 2024 г. определить состав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721BA0" w:rsidRDefault="006708FA" w:rsidP="005635B3">
      <w:pPr>
        <w:pStyle w:val="ConsPlusNormal"/>
        <w:ind w:firstLine="540"/>
        <w:jc w:val="both"/>
      </w:pPr>
      <w:r>
        <w:t>в срок до 31 декабря 2025 г.:</w:t>
      </w:r>
    </w:p>
    <w:p w:rsidR="00721BA0" w:rsidRDefault="006708FA" w:rsidP="005635B3">
      <w:pPr>
        <w:pStyle w:val="ConsPlusNormal"/>
        <w:ind w:firstLine="540"/>
        <w:jc w:val="both"/>
      </w:pPr>
      <w:r>
        <w:t>обеспечить приватизацию имущества, находящегося в собственности субъектов Российской Федерации, не используемого для реализации функций и полномочий органов государственной власти субъектов Российской Федерации;</w:t>
      </w:r>
    </w:p>
    <w:p w:rsidR="00721BA0" w:rsidRDefault="006708FA" w:rsidP="005635B3">
      <w:pPr>
        <w:pStyle w:val="ConsPlusNormal"/>
        <w:ind w:firstLine="540"/>
        <w:jc w:val="both"/>
      </w:pPr>
      <w:r>
        <w:t>с участием органов местного самоуправления обеспечить организацию инвентаризации кладбищ и мест захоронений на них, создание в субъектах Российской Федерации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услуг.</w:t>
      </w:r>
    </w:p>
    <w:p w:rsidR="00721BA0" w:rsidRDefault="006708FA" w:rsidP="005635B3">
      <w:pPr>
        <w:pStyle w:val="ConsPlusNormal"/>
        <w:ind w:firstLine="540"/>
        <w:jc w:val="both"/>
      </w:pPr>
      <w:r>
        <w:t>6. Рекомендовать органам местного самоуправления:</w:t>
      </w:r>
    </w:p>
    <w:p w:rsidR="00721BA0" w:rsidRDefault="006708FA" w:rsidP="005635B3">
      <w:pPr>
        <w:pStyle w:val="ConsPlusNormal"/>
        <w:ind w:firstLine="540"/>
        <w:jc w:val="both"/>
      </w:pPr>
      <w:r>
        <w:t>в срок до 31 декабря 2024 г. обеспечить реализацию мероприятий, направленных на увеличение количества нестационарных и мобильных торговых объектов и торговых мест под них;</w:t>
      </w:r>
    </w:p>
    <w:p w:rsidR="00721BA0" w:rsidRDefault="006708FA" w:rsidP="005635B3">
      <w:pPr>
        <w:pStyle w:val="ConsPlusNormal"/>
        <w:ind w:firstLine="540"/>
        <w:jc w:val="both"/>
      </w:pPr>
      <w:r>
        <w:t>в срок до 1 января 2024 г. определить состав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в срок до 31 декабря 2025 г. обеспечить приватизацию либо перепрофилирование (изменение </w:t>
      </w:r>
      <w:r>
        <w:lastRenderedPageBreak/>
        <w:t>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самоуправления.</w:t>
      </w:r>
    </w:p>
    <w:p w:rsidR="00721BA0" w:rsidRDefault="00721BA0" w:rsidP="005635B3">
      <w:pPr>
        <w:pStyle w:val="ConsPlusNormal"/>
        <w:jc w:val="both"/>
      </w:pPr>
    </w:p>
    <w:p w:rsidR="00721BA0" w:rsidRDefault="006708FA" w:rsidP="005635B3">
      <w:pPr>
        <w:pStyle w:val="ConsPlusNormal"/>
        <w:jc w:val="right"/>
      </w:pPr>
      <w:r>
        <w:t>Председатель Правительства</w:t>
      </w:r>
    </w:p>
    <w:p w:rsidR="00721BA0" w:rsidRDefault="006708FA" w:rsidP="005635B3">
      <w:pPr>
        <w:pStyle w:val="ConsPlusNormal"/>
        <w:jc w:val="right"/>
      </w:pPr>
      <w:r>
        <w:t>Российской Федерации</w:t>
      </w:r>
    </w:p>
    <w:p w:rsidR="00721BA0" w:rsidRDefault="006708FA" w:rsidP="005635B3">
      <w:pPr>
        <w:pStyle w:val="ConsPlusNormal"/>
        <w:jc w:val="right"/>
      </w:pPr>
      <w:r>
        <w:t>М.МИШУСТИН</w:t>
      </w:r>
    </w:p>
    <w:p w:rsidR="00721BA0" w:rsidRDefault="00721BA0" w:rsidP="005635B3">
      <w:pPr>
        <w:pStyle w:val="ConsPlusNormal"/>
        <w:jc w:val="both"/>
      </w:pPr>
    </w:p>
    <w:p w:rsidR="00721BA0" w:rsidRDefault="00721BA0" w:rsidP="005635B3">
      <w:pPr>
        <w:pStyle w:val="ConsPlusNormal"/>
        <w:jc w:val="both"/>
      </w:pPr>
    </w:p>
    <w:p w:rsidR="00721BA0" w:rsidRDefault="00721BA0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0657E7" w:rsidRDefault="000657E7" w:rsidP="005635B3">
      <w:pPr>
        <w:pStyle w:val="ConsPlusNormal"/>
        <w:jc w:val="both"/>
      </w:pPr>
    </w:p>
    <w:p w:rsidR="00721BA0" w:rsidRDefault="00721BA0" w:rsidP="005635B3">
      <w:pPr>
        <w:pStyle w:val="ConsPlusNormal"/>
        <w:jc w:val="both"/>
      </w:pPr>
    </w:p>
    <w:p w:rsidR="00721BA0" w:rsidRDefault="00721BA0" w:rsidP="005635B3">
      <w:pPr>
        <w:pStyle w:val="ConsPlusNormal"/>
        <w:jc w:val="both"/>
      </w:pPr>
    </w:p>
    <w:p w:rsidR="00721BA0" w:rsidRDefault="006708FA" w:rsidP="005635B3">
      <w:pPr>
        <w:pStyle w:val="ConsPlusNormal"/>
        <w:jc w:val="right"/>
        <w:outlineLvl w:val="0"/>
      </w:pPr>
      <w:r>
        <w:t>Утвержден</w:t>
      </w:r>
    </w:p>
    <w:p w:rsidR="00721BA0" w:rsidRDefault="006708FA" w:rsidP="005635B3">
      <w:pPr>
        <w:pStyle w:val="ConsPlusNormal"/>
        <w:jc w:val="right"/>
      </w:pPr>
      <w:r>
        <w:t>распоряжением Правительства</w:t>
      </w:r>
    </w:p>
    <w:p w:rsidR="00721BA0" w:rsidRDefault="006708FA" w:rsidP="005635B3">
      <w:pPr>
        <w:pStyle w:val="ConsPlusNormal"/>
        <w:jc w:val="right"/>
      </w:pPr>
      <w:r>
        <w:t>Российской Федерации</w:t>
      </w:r>
    </w:p>
    <w:p w:rsidR="00721BA0" w:rsidRDefault="006708FA" w:rsidP="005635B3">
      <w:pPr>
        <w:pStyle w:val="ConsPlusNormal"/>
        <w:jc w:val="right"/>
      </w:pPr>
      <w:r>
        <w:t>от 2 сентября 2021 г. N 2424-р</w:t>
      </w:r>
    </w:p>
    <w:p w:rsidR="00721BA0" w:rsidRDefault="00721BA0" w:rsidP="005635B3">
      <w:pPr>
        <w:pStyle w:val="ConsPlusNormal"/>
        <w:jc w:val="both"/>
      </w:pPr>
    </w:p>
    <w:p w:rsidR="00721BA0" w:rsidRDefault="006708FA" w:rsidP="005635B3">
      <w:pPr>
        <w:pStyle w:val="ConsPlusTitle"/>
        <w:jc w:val="center"/>
      </w:pPr>
      <w:bookmarkStart w:id="0" w:name="Par41"/>
      <w:bookmarkEnd w:id="0"/>
      <w:r>
        <w:t>НАЦИОНАЛЬНЫЙ ПЛАН</w:t>
      </w:r>
    </w:p>
    <w:p w:rsidR="00721BA0" w:rsidRDefault="006708FA" w:rsidP="005635B3">
      <w:pPr>
        <w:pStyle w:val="ConsPlusTitle"/>
        <w:jc w:val="center"/>
      </w:pPr>
      <w:r>
        <w:t>("ДОРОЖНАЯ КАРТА") РАЗВИТИЯ КОНКУРЕНЦИИ В РОССИЙСКОЙ</w:t>
      </w:r>
    </w:p>
    <w:p w:rsidR="00721BA0" w:rsidRDefault="006708FA" w:rsidP="005635B3">
      <w:pPr>
        <w:pStyle w:val="ConsPlusTitle"/>
        <w:jc w:val="center"/>
      </w:pPr>
      <w:r>
        <w:t>ФЕДЕРАЦИИ НА 2021 - 2025 ГОДЫ</w:t>
      </w:r>
    </w:p>
    <w:p w:rsidR="00721BA0" w:rsidRDefault="00721BA0" w:rsidP="005635B3">
      <w:pPr>
        <w:pStyle w:val="ConsPlusNormal"/>
        <w:jc w:val="both"/>
      </w:pPr>
    </w:p>
    <w:p w:rsidR="00721BA0" w:rsidRDefault="006708FA" w:rsidP="005635B3">
      <w:pPr>
        <w:pStyle w:val="ConsPlusTitle"/>
        <w:jc w:val="center"/>
        <w:outlineLvl w:val="1"/>
      </w:pPr>
      <w:r>
        <w:t>I. Оценка реализации государственной политики</w:t>
      </w:r>
    </w:p>
    <w:p w:rsidR="00721BA0" w:rsidRDefault="006708FA" w:rsidP="005635B3">
      <w:pPr>
        <w:pStyle w:val="ConsPlusTitle"/>
        <w:jc w:val="center"/>
      </w:pPr>
      <w:r>
        <w:t>по развитию конкуренции</w:t>
      </w:r>
    </w:p>
    <w:p w:rsidR="00721BA0" w:rsidRDefault="00721BA0" w:rsidP="005635B3">
      <w:pPr>
        <w:pStyle w:val="ConsPlusNormal"/>
        <w:jc w:val="both"/>
      </w:pPr>
    </w:p>
    <w:p w:rsidR="00721BA0" w:rsidRDefault="00721BA0" w:rsidP="005635B3">
      <w:pPr>
        <w:pStyle w:val="ConsPlusNormal"/>
        <w:ind w:firstLine="540"/>
        <w:jc w:val="both"/>
      </w:pPr>
      <w:hyperlink r:id="rId6" w:history="1">
        <w:r w:rsidR="006708FA">
          <w:rPr>
            <w:color w:val="0000FF"/>
          </w:rPr>
          <w:t>Указом</w:t>
        </w:r>
      </w:hyperlink>
      <w:r w:rsidR="006708FA">
        <w:t xml:space="preserve"> Президента Российской Федерации от 21 июля 2020 г. N 474 "О национальных целях развития Российской Федерации на период до 2030 года" определены 5 национальных целей развития Российской Федерации:</w:t>
      </w:r>
    </w:p>
    <w:p w:rsidR="00721BA0" w:rsidRDefault="006708FA" w:rsidP="005635B3">
      <w:pPr>
        <w:pStyle w:val="ConsPlusNormal"/>
        <w:ind w:firstLine="540"/>
        <w:jc w:val="both"/>
      </w:pPr>
      <w:r>
        <w:t>сохранение населения, здоровье и благополучие людей;</w:t>
      </w:r>
    </w:p>
    <w:p w:rsidR="00721BA0" w:rsidRDefault="006708FA" w:rsidP="005635B3">
      <w:pPr>
        <w:pStyle w:val="ConsPlusNormal"/>
        <w:ind w:firstLine="540"/>
        <w:jc w:val="both"/>
      </w:pPr>
      <w:r>
        <w:t>возможности для самореализации и развития талантов;</w:t>
      </w:r>
    </w:p>
    <w:p w:rsidR="00721BA0" w:rsidRDefault="006708FA" w:rsidP="005635B3">
      <w:pPr>
        <w:pStyle w:val="ConsPlusNormal"/>
        <w:ind w:firstLine="540"/>
        <w:jc w:val="both"/>
      </w:pPr>
      <w:r>
        <w:t>комфортная и безопасная среда для жизни;</w:t>
      </w:r>
    </w:p>
    <w:p w:rsidR="00721BA0" w:rsidRDefault="006708FA" w:rsidP="005635B3">
      <w:pPr>
        <w:pStyle w:val="ConsPlusNormal"/>
        <w:ind w:firstLine="540"/>
        <w:jc w:val="both"/>
      </w:pPr>
      <w:r>
        <w:t>достойный, эффективный труд и успешное предпринимательство;</w:t>
      </w:r>
    </w:p>
    <w:p w:rsidR="00721BA0" w:rsidRDefault="006708FA" w:rsidP="005635B3">
      <w:pPr>
        <w:pStyle w:val="ConsPlusNormal"/>
        <w:ind w:firstLine="540"/>
        <w:jc w:val="both"/>
      </w:pPr>
      <w:r>
        <w:t>цифровая трансформация.</w:t>
      </w:r>
    </w:p>
    <w:p w:rsidR="00721BA0" w:rsidRDefault="006708FA" w:rsidP="005635B3">
      <w:pPr>
        <w:pStyle w:val="ConsPlusNormal"/>
        <w:ind w:firstLine="540"/>
        <w:jc w:val="both"/>
      </w:pPr>
      <w:r>
        <w:lastRenderedPageBreak/>
        <w:t xml:space="preserve">Достижение указанных национальных целей является </w:t>
      </w:r>
      <w:proofErr w:type="spellStart"/>
      <w:r>
        <w:t>многоаспектной</w:t>
      </w:r>
      <w:proofErr w:type="spellEnd"/>
      <w:r>
        <w:t xml:space="preserve"> задачей, решение которой в значительной степени зависит от эффективности проведения государственной политики по широкому спектру направлений -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 до защиты прав граждан и региональной политики.</w:t>
      </w:r>
    </w:p>
    <w:p w:rsidR="00721BA0" w:rsidRDefault="006708FA" w:rsidP="005635B3">
      <w:pPr>
        <w:pStyle w:val="ConsPlusNormal"/>
        <w:ind w:firstLine="540"/>
        <w:jc w:val="both"/>
      </w:pPr>
      <w:r>
        <w:t>Конкурентная политика представляет собой комплекс последовательных мер, осуществляемых государством в целях обеспечения условий для конкуренции хозяйствующих субъектов, повышения эффективности и конкурентоспособности российской экономики, модернизации предприятий и создания условий для обеспечения экономически эффективным способом потребностей граждан в товарах и услугах.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21 декабря 2017 г. принят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N 618 "Об основных направлениях государственной политики по развитию конкуренции" (далее - Указ N 618). Основной целью </w:t>
      </w:r>
      <w:hyperlink r:id="rId8" w:history="1">
        <w:r>
          <w:rPr>
            <w:color w:val="0000FF"/>
          </w:rPr>
          <w:t>Указа</w:t>
        </w:r>
      </w:hyperlink>
      <w:r>
        <w:t xml:space="preserve"> N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721BA0" w:rsidRDefault="006708FA" w:rsidP="005635B3">
      <w:pPr>
        <w:pStyle w:val="ConsPlusNormal"/>
        <w:ind w:firstLine="540"/>
        <w:jc w:val="both"/>
      </w:pPr>
      <w:r>
        <w:t>Таким образом, решение задач по развитию конкуренции является одним из элементов обеспечения достижения национальных целей.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Национальный план развития конкуренции в Российской Федерации на 2018 - 2020 годы, утвержденный </w:t>
      </w:r>
      <w:hyperlink r:id="rId9" w:history="1">
        <w:r>
          <w:rPr>
            <w:color w:val="0000FF"/>
          </w:rPr>
          <w:t>Указом</w:t>
        </w:r>
      </w:hyperlink>
      <w:r>
        <w:t xml:space="preserve"> N 618, ориентирован на достижение целей и задач по развитию конкуренции в наиболее значимых отраслях экономики.</w:t>
      </w:r>
    </w:p>
    <w:p w:rsidR="00721BA0" w:rsidRDefault="006708FA" w:rsidP="005635B3">
      <w:pPr>
        <w:pStyle w:val="ConsPlusNormal"/>
        <w:ind w:firstLine="540"/>
        <w:jc w:val="both"/>
      </w:pPr>
      <w:r>
        <w:t>5 апреля 2018 г. состоялось заседание Государственного совета Российской Федерации по вопросу приоритетных направлений деятельности субъектов Российской Федерации по содействию развитию конкуренции в стране.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Основные подходы к реализации </w:t>
      </w:r>
      <w:proofErr w:type="spellStart"/>
      <w:r>
        <w:t>проконкурентной</w:t>
      </w:r>
      <w:proofErr w:type="spellEnd"/>
      <w:r>
        <w:t xml:space="preserve"> политики в регионах Российской Федерации закреплены в </w:t>
      </w:r>
      <w:hyperlink r:id="rId10" w:history="1">
        <w:r>
          <w:rPr>
            <w:color w:val="0000FF"/>
          </w:rPr>
          <w:t>стандарте</w:t>
        </w:r>
      </w:hyperlink>
      <w:r>
        <w:t xml:space="preserve"> развития конкуренции в субъектах Российской Федерации, утвержденном распоряжением Правительства Российской Федерации от 17 апреля 2019 г. N 768-р.</w:t>
      </w:r>
    </w:p>
    <w:p w:rsidR="00721BA0" w:rsidRDefault="006708FA" w:rsidP="005635B3">
      <w:pPr>
        <w:pStyle w:val="ConsPlusNormal"/>
        <w:ind w:firstLine="540"/>
        <w:jc w:val="both"/>
      </w:pPr>
      <w: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"дорожные карты"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721BA0" w:rsidRDefault="006708FA" w:rsidP="005635B3">
      <w:pPr>
        <w:pStyle w:val="ConsPlusNormal"/>
        <w:ind w:firstLine="540"/>
        <w:jc w:val="both"/>
      </w:pPr>
      <w: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721BA0" w:rsidRDefault="006708FA" w:rsidP="005635B3">
      <w:pPr>
        <w:pStyle w:val="ConsPlusNormal"/>
        <w:ind w:firstLine="540"/>
        <w:jc w:val="both"/>
      </w:pPr>
      <w:r>
        <w:t>Положительную роль в развитии конкуренции сыграли государственные программы и планы развития конкуренции, которые были реализованы в период до 2018 года, в частности: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Государственная </w:t>
      </w:r>
      <w:hyperlink r:id="rId11" w:history="1">
        <w:r>
          <w:rPr>
            <w:color w:val="0000FF"/>
          </w:rPr>
          <w:t>программа</w:t>
        </w:r>
      </w:hyperlink>
      <w:r>
        <w:t xml:space="preserve"> демонополизации экономики и развития конкуренции на рынках Российской Федерации (основные направления и первоочередные меры), утвержденная постановлением Правительства Российской Федерации от 9 марта 1994 г. N 191 "О Государственной программе демонополизации экономики и развития конкуренции на рынках Российской Федерации (основные направления и первоочередные меры)";</w:t>
      </w:r>
    </w:p>
    <w:p w:rsidR="00721BA0" w:rsidRDefault="00721BA0" w:rsidP="005635B3">
      <w:pPr>
        <w:pStyle w:val="ConsPlusNormal"/>
        <w:ind w:firstLine="540"/>
        <w:jc w:val="both"/>
      </w:pPr>
      <w:hyperlink r:id="rId12" w:history="1">
        <w:r w:rsidR="006708FA">
          <w:rPr>
            <w:color w:val="0000FF"/>
          </w:rPr>
          <w:t>Программа</w:t>
        </w:r>
      </w:hyperlink>
      <w:r w:rsidR="006708FA">
        <w:t xml:space="preserve"> развития конкуренции в Российской Федерации, утвержденная распоряжением Правительства Российской Федерации от 19 мая 2009 г. N 691-р;</w:t>
      </w:r>
    </w:p>
    <w:p w:rsidR="00721BA0" w:rsidRDefault="00721BA0" w:rsidP="005635B3">
      <w:pPr>
        <w:pStyle w:val="ConsPlusNormal"/>
        <w:ind w:firstLine="540"/>
        <w:jc w:val="both"/>
      </w:pPr>
      <w:hyperlink r:id="rId13" w:history="1">
        <w:r w:rsidR="006708FA">
          <w:rPr>
            <w:color w:val="0000FF"/>
          </w:rPr>
          <w:t>план</w:t>
        </w:r>
      </w:hyperlink>
      <w:r w:rsidR="006708FA">
        <w:t xml:space="preserve"> мероприятий ("дорожная карта") "Развитие конкуренции и совершенствование антимонопольной политики", утвержденный распоряжением Правительства Российской Федерации от 28 декабря 2012 г. N 2579-р.</w:t>
      </w:r>
    </w:p>
    <w:p w:rsidR="00721BA0" w:rsidRDefault="006708FA" w:rsidP="005635B3">
      <w:pPr>
        <w:pStyle w:val="ConsPlusNormal"/>
        <w:ind w:firstLine="540"/>
        <w:jc w:val="both"/>
      </w:pPr>
      <w:proofErr w:type="gramStart"/>
      <w:r>
        <w:t xml:space="preserve">Определенные результаты были достигнуты в результате реализации мероприятий, предусмотренных Национальным планом развития конкуренции в Российской Федерации на 2018 - 2020 годы, утвержденным </w:t>
      </w:r>
      <w:hyperlink r:id="rId14" w:history="1">
        <w:r>
          <w:rPr>
            <w:color w:val="0000FF"/>
          </w:rPr>
          <w:t>Указом</w:t>
        </w:r>
      </w:hyperlink>
      <w:r>
        <w:t xml:space="preserve"> N 618, </w:t>
      </w:r>
      <w:hyperlink r:id="rId15" w:history="1">
        <w:r>
          <w:rPr>
            <w:color w:val="0000FF"/>
          </w:rPr>
          <w:t>планом</w:t>
        </w:r>
      </w:hyperlink>
      <w:r>
        <w:t xml:space="preserve"> мероприятий ("дорожной картой")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утвержденным распоряжением Правительства Российской Федерации от</w:t>
      </w:r>
      <w:proofErr w:type="gramEnd"/>
      <w:r>
        <w:t xml:space="preserve"> 16 августа 2018 г. N 1697-р.</w:t>
      </w:r>
    </w:p>
    <w:p w:rsidR="00721BA0" w:rsidRDefault="006708FA" w:rsidP="005635B3">
      <w:pPr>
        <w:pStyle w:val="ConsPlusNormal"/>
        <w:ind w:firstLine="540"/>
        <w:jc w:val="both"/>
      </w:pPr>
      <w:r>
        <w:lastRenderedPageBreak/>
        <w:t>Таким образом, удалось обеспечить присутствие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из которых не менее чем один относится к частному бизнесу.</w:t>
      </w:r>
    </w:p>
    <w:p w:rsidR="00721BA0" w:rsidRDefault="006708FA" w:rsidP="005635B3">
      <w:pPr>
        <w:pStyle w:val="ConsPlusNormal"/>
        <w:ind w:firstLine="540"/>
        <w:jc w:val="both"/>
      </w:pPr>
      <w:r>
        <w:t>Данный ключевой показатель отражает количественное изменение состояния конкуренции на товарных рынках и при этом создает основу для перехода к решению новых задач, связанных уже с качественными изменениями.</w:t>
      </w:r>
    </w:p>
    <w:p w:rsidR="00721BA0" w:rsidRDefault="006708FA" w:rsidP="005635B3">
      <w:pPr>
        <w:pStyle w:val="ConsPlusNormal"/>
        <w:ind w:firstLine="540"/>
        <w:jc w:val="both"/>
      </w:pPr>
      <w:r>
        <w:t>Количество зафиксированных нарушений антимонопольного законодательства со стороны органов государственной власти и органов местного самоуправления в 2020 году снизилось в 2 раза по сравнению с 2017 годом.</w:t>
      </w:r>
    </w:p>
    <w:p w:rsidR="00721BA0" w:rsidRDefault="006708FA" w:rsidP="005635B3">
      <w:pPr>
        <w:pStyle w:val="ConsPlusNormal"/>
        <w:ind w:firstLine="540"/>
        <w:jc w:val="both"/>
      </w:pPr>
      <w:r>
        <w:t>Среди мероприятий, реализованных в рамках исполнения Национального плана развития конкуренции в Российской Федерации на 2018 - 2020 годы, в качестве наиболее значимых с точки зрения экономического эффекта и положительного влияния на экономику Российской Федерации можно отметить следующие: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принят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"О внесении изменений в Федеральный закон "О государственных и муниципальных унитарных предприятиях" и Федеральный закон "О защите конкуренции", направленный на запрет осуществления унитарными предприятиями деятельности на конкурентных рынках и снижение доли государственного сектора в экономике;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на территории Российской Федерации отменен национальный и </w:t>
      </w:r>
      <w:proofErr w:type="spellStart"/>
      <w:r>
        <w:t>внутрисетевой</w:t>
      </w:r>
      <w:proofErr w:type="spellEnd"/>
      <w:r>
        <w:t xml:space="preserve"> роуминг;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приняты правила </w:t>
      </w:r>
      <w:proofErr w:type="spellStart"/>
      <w:r>
        <w:t>недискриминационного</w:t>
      </w:r>
      <w:proofErr w:type="spellEnd"/>
      <w:r>
        <w:t xml:space="preserve"> доступа на товарный рынок услуг общедоступной почтовой связи и в сфере теплоснабжения;</w:t>
      </w:r>
    </w:p>
    <w:p w:rsidR="00721BA0" w:rsidRDefault="006708FA" w:rsidP="005635B3">
      <w:pPr>
        <w:pStyle w:val="ConsPlusNormal"/>
        <w:ind w:firstLine="540"/>
        <w:jc w:val="both"/>
      </w:pPr>
      <w:r>
        <w:t>расширены масштабы биржевой торговли наличными товарами (нефть, нефтепродукты, природный газ, лес, сахар, зерно и др.) и производными финансовыми инструментами, в агропромышленном комплексе повысилась товарность основных видов сельскохозяйственной продукции, расширилась география поставок товаров, реализуемых на биржевых торгах;</w:t>
      </w:r>
    </w:p>
    <w:p w:rsidR="00721BA0" w:rsidRDefault="006708FA" w:rsidP="005635B3">
      <w:pPr>
        <w:pStyle w:val="ConsPlusNormal"/>
        <w:ind w:firstLine="540"/>
        <w:jc w:val="both"/>
      </w:pPr>
      <w:proofErr w:type="gramStart"/>
      <w:r>
        <w:t xml:space="preserve">в рамках усиления борьбы с картелями и иными </w:t>
      </w:r>
      <w:proofErr w:type="spellStart"/>
      <w:r>
        <w:t>антиконкурентными</w:t>
      </w:r>
      <w:proofErr w:type="spellEnd"/>
      <w:r>
        <w:t xml:space="preserve"> соглашениями состоялась 18-я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справедливых принципов и правил для контроля за ограничительной деловой практикой;</w:t>
      </w:r>
      <w:proofErr w:type="gramEnd"/>
    </w:p>
    <w:p w:rsidR="00721BA0" w:rsidRDefault="006708FA" w:rsidP="005635B3">
      <w:pPr>
        <w:pStyle w:val="ConsPlusNormal"/>
        <w:ind w:firstLine="540"/>
        <w:jc w:val="both"/>
      </w:pPr>
      <w: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721BA0" w:rsidRDefault="006708FA" w:rsidP="005635B3">
      <w:pPr>
        <w:pStyle w:val="ConsPlusNormal"/>
        <w:ind w:firstLine="540"/>
        <w:jc w:val="both"/>
      </w:pPr>
      <w:r>
        <w:t>внедрен принцип ценового (тарифного) регулирования, стимулирующий организации к сокращению издержек;</w:t>
      </w:r>
    </w:p>
    <w:p w:rsidR="00721BA0" w:rsidRDefault="006708FA" w:rsidP="005635B3">
      <w:pPr>
        <w:pStyle w:val="ConsPlusNormal"/>
        <w:ind w:firstLine="540"/>
        <w:jc w:val="both"/>
      </w:pPr>
      <w:r>
        <w:t>введен метод предельного ценообразования на услуги общедоступной электросвязи и почтовой связи;</w:t>
      </w:r>
    </w:p>
    <w:p w:rsidR="00721BA0" w:rsidRDefault="006708FA" w:rsidP="005635B3">
      <w:pPr>
        <w:pStyle w:val="ConsPlusNormal"/>
        <w:ind w:firstLine="540"/>
        <w:jc w:val="both"/>
      </w:pPr>
      <w:r>
        <w:t>в сфере газоснабжения обеспечен переход к рыночному ценообразованию путем формирования биржевых и внебиржевых индикаторов цен на природный газ.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Реализация указанных мероприятий способствовала достижению целей и задач, определенных в </w:t>
      </w:r>
      <w:hyperlink r:id="rId17" w:history="1">
        <w:r>
          <w:rPr>
            <w:color w:val="0000FF"/>
          </w:rPr>
          <w:t>Указе</w:t>
        </w:r>
      </w:hyperlink>
      <w:r>
        <w:t xml:space="preserve"> N 618, в том числе таких как:</w:t>
      </w:r>
    </w:p>
    <w:p w:rsidR="00721BA0" w:rsidRDefault="006708FA" w:rsidP="005635B3">
      <w:pPr>
        <w:pStyle w:val="ConsPlusNormal"/>
        <w:ind w:firstLine="540"/>
        <w:jc w:val="both"/>
      </w:pPr>
      <w:r>
        <w:t>развитие конкуренции в сферах экономической деятельности государственных предприятий, предприятий с государственным участием. В частности, количество унитарных предприятий уменьшилось на 31,8 процента за 2018 - 2020 годы;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повышение удовлетворенности потребителей, в том числе за счет снижения цен. В результате отмены </w:t>
      </w:r>
      <w:proofErr w:type="spellStart"/>
      <w:r>
        <w:t>внутрисетевого</w:t>
      </w:r>
      <w:proofErr w:type="spellEnd"/>
      <w:r>
        <w:t xml:space="preserve"> роуминга экономия для потребителей составила порядка 6 млрд. рублей и одновременно возрос объем данных услуг связи;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обеспечение равного доступа к товарам и услугам субъектов естественных монополий. В частности, в результате принятия правил </w:t>
      </w:r>
      <w:proofErr w:type="spellStart"/>
      <w:r>
        <w:t>недискриминационного</w:t>
      </w:r>
      <w:proofErr w:type="spellEnd"/>
      <w:r>
        <w:t xml:space="preserve"> доступа в сфере теплоснабжения созданы условия для преодоления барьеров, таких как избыточные требования документов, необоснованный отказ в предоставлении услуги, долгое ожидание, отсутствие гарантии результата и прочее в процессе доступа потребителей к услугам.</w:t>
      </w:r>
    </w:p>
    <w:p w:rsidR="00721BA0" w:rsidRDefault="006708FA" w:rsidP="005635B3">
      <w:pPr>
        <w:pStyle w:val="ConsPlusNormal"/>
        <w:ind w:firstLine="540"/>
        <w:jc w:val="both"/>
      </w:pPr>
      <w:r>
        <w:lastRenderedPageBreak/>
        <w:t>Однако не все меры, предусмотренные программами, оказались достаточными для эффективного развития конкуренции.</w:t>
      </w:r>
    </w:p>
    <w:p w:rsidR="00721BA0" w:rsidRDefault="006708FA" w:rsidP="005635B3">
      <w:pPr>
        <w:pStyle w:val="ConsPlusNormal"/>
        <w:ind w:firstLine="540"/>
        <w:jc w:val="both"/>
      </w:pPr>
      <w:r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Анализ глобальных </w:t>
      </w:r>
      <w:proofErr w:type="gramStart"/>
      <w:r>
        <w:t>экономических процессов</w:t>
      </w:r>
      <w:proofErr w:type="gramEnd"/>
      <w:r>
        <w:t xml:space="preserve"> позволяет сделать выводы о значительном изменении традиционных подходов и системы экономических отношений. Одним из главных факторов мирового экономического роста на современном этапе стали цифровые преобразования.</w:t>
      </w:r>
    </w:p>
    <w:p w:rsidR="00721BA0" w:rsidRDefault="006708FA" w:rsidP="005635B3">
      <w:pPr>
        <w:pStyle w:val="ConsPlusNormal"/>
        <w:ind w:firstLine="540"/>
        <w:jc w:val="both"/>
      </w:pPr>
      <w:r>
        <w:t>Структурные сдвиги в экономике происходят все стремительнее. Происходящие изменения настолько значительны, что могут быть охарактеризованы как крупнейший за всю историю технологический переход, когда богатство природных ресурсов и дешевизна труда перестают быть основными факторами роста экономики.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Еще одним вызовом как для российской экономики, так и для мировой экономики в целом стало распространение новой </w:t>
      </w:r>
      <w:proofErr w:type="spellStart"/>
      <w:r>
        <w:t>коронавирусной</w:t>
      </w:r>
      <w:proofErr w:type="spellEnd"/>
      <w:r>
        <w:t xml:space="preserve"> инфекции (COVID-19). Многие страны мира предприняли превентивные меры: закрыли границы, прекратили авиасообщение, ввели режимы самоизоляции и карантина.</w:t>
      </w:r>
    </w:p>
    <w:p w:rsidR="00721BA0" w:rsidRDefault="006708FA" w:rsidP="005635B3">
      <w:pPr>
        <w:pStyle w:val="ConsPlusNormal"/>
        <w:ind w:firstLine="540"/>
        <w:jc w:val="both"/>
      </w:pPr>
      <w:r>
        <w:t>Факторами, сдерживающими развитие конкуренции, продолжают оставаться следующие:</w:t>
      </w:r>
    </w:p>
    <w:p w:rsidR="00721BA0" w:rsidRDefault="006708FA" w:rsidP="005635B3">
      <w:pPr>
        <w:pStyle w:val="ConsPlusNormal"/>
        <w:ind w:firstLine="540"/>
        <w:jc w:val="both"/>
      </w:pPr>
      <w:r>
        <w:t>высокая доля государственного сектора в экономике;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монополизация рынков и их </w:t>
      </w:r>
      <w:proofErr w:type="spellStart"/>
      <w:r>
        <w:t>олигопольный</w:t>
      </w:r>
      <w:proofErr w:type="spellEnd"/>
      <w:r>
        <w:t xml:space="preserve"> характер;</w:t>
      </w:r>
    </w:p>
    <w:p w:rsidR="00721BA0" w:rsidRDefault="006708FA" w:rsidP="005635B3">
      <w:pPr>
        <w:pStyle w:val="ConsPlusNormal"/>
        <w:ind w:firstLine="540"/>
        <w:jc w:val="both"/>
      </w:pPr>
      <w:r>
        <w:t>недостаточная доля малых и средних предприятий в структуре экономики Российской Федерации;</w:t>
      </w:r>
    </w:p>
    <w:p w:rsidR="00721BA0" w:rsidRDefault="006708FA" w:rsidP="005635B3">
      <w:pPr>
        <w:pStyle w:val="ConsPlusNormal"/>
        <w:ind w:firstLine="540"/>
        <w:jc w:val="both"/>
      </w:pPr>
      <w:r>
        <w:t>сохраняющиеся ограничения доступа к инфраструктуре.</w:t>
      </w:r>
    </w:p>
    <w:p w:rsidR="00721BA0" w:rsidRDefault="006708FA" w:rsidP="005635B3">
      <w:pPr>
        <w:pStyle w:val="ConsPlusNormal"/>
        <w:ind w:firstLine="540"/>
        <w:jc w:val="both"/>
      </w:pPr>
      <w:r>
        <w:t>Каждый из вышеприведенных факторов непосредственным образом влияет на устойчивость экономического "иммунитета" Российской Федерации к текущей ситуации и развивающемуся в настоящее время глобальному экономическому кризису.</w:t>
      </w:r>
    </w:p>
    <w:p w:rsidR="00721BA0" w:rsidRDefault="006708FA" w:rsidP="005635B3">
      <w:pPr>
        <w:pStyle w:val="ConsPlusNormal"/>
        <w:ind w:firstLine="540"/>
        <w:jc w:val="both"/>
      </w:pPr>
      <w:r>
        <w:t>Решение задач по совершенствованию правовых и организационных мер обеспечения, защиты и развития конкуренции, позволяющих противостоять глобальным экономическим вызовам, возможно только при условии преодоления внутренних ограничений, сдерживающих экономический рост.</w:t>
      </w:r>
    </w:p>
    <w:p w:rsidR="00721BA0" w:rsidRDefault="006708FA" w:rsidP="005635B3">
      <w:pPr>
        <w:pStyle w:val="ConsPlusNormal"/>
        <w:ind w:firstLine="540"/>
        <w:jc w:val="both"/>
      </w:pPr>
      <w: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721BA0" w:rsidRDefault="00721BA0" w:rsidP="005635B3">
      <w:pPr>
        <w:pStyle w:val="ConsPlusNormal"/>
        <w:jc w:val="both"/>
      </w:pPr>
    </w:p>
    <w:p w:rsidR="00721BA0" w:rsidRDefault="006708FA" w:rsidP="005635B3">
      <w:pPr>
        <w:pStyle w:val="ConsPlusTitle"/>
        <w:jc w:val="center"/>
        <w:outlineLvl w:val="1"/>
      </w:pPr>
      <w:r>
        <w:t>II. Задачи, ключевые показатели и ожидаемые результаты</w:t>
      </w:r>
    </w:p>
    <w:p w:rsidR="00721BA0" w:rsidRDefault="006708FA" w:rsidP="005635B3">
      <w:pPr>
        <w:pStyle w:val="ConsPlusTitle"/>
        <w:jc w:val="center"/>
      </w:pPr>
      <w:r>
        <w:t>развития конкуренции</w:t>
      </w:r>
    </w:p>
    <w:p w:rsidR="00721BA0" w:rsidRDefault="00721BA0" w:rsidP="005635B3">
      <w:pPr>
        <w:pStyle w:val="ConsPlusNormal"/>
        <w:jc w:val="both"/>
      </w:pPr>
    </w:p>
    <w:p w:rsidR="00721BA0" w:rsidRDefault="006708FA" w:rsidP="005635B3">
      <w:pPr>
        <w:pStyle w:val="ConsPlusNormal"/>
        <w:ind w:firstLine="540"/>
        <w:jc w:val="both"/>
      </w:pPr>
      <w:r>
        <w:t>1. Задачи Национального плана ("дорожной карты") по развитию конкуренции в Российской Федерации на 2021 - 2025 годы (далее - Национальный план) определяются целями обеспечения экономического роста и необходимостью преодоления барьеров, сдерживающих развитие российской экономики, и включают в себя:</w:t>
      </w:r>
    </w:p>
    <w:p w:rsidR="00721BA0" w:rsidRDefault="006708FA" w:rsidP="005635B3">
      <w:pPr>
        <w:pStyle w:val="ConsPlusNormal"/>
        <w:ind w:firstLine="540"/>
        <w:jc w:val="both"/>
      </w:pPr>
      <w:r>
        <w:t>развитие добросовестной конкуренции на товарных рынках;</w:t>
      </w:r>
    </w:p>
    <w:p w:rsidR="00721BA0" w:rsidRDefault="006708FA" w:rsidP="005635B3">
      <w:pPr>
        <w:pStyle w:val="ConsPlusNormal"/>
        <w:ind w:firstLine="540"/>
        <w:jc w:val="both"/>
      </w:pPr>
      <w:r>
        <w:t>снижение барьеров для поставщиков и потребителей товаров, работ и услуг;</w:t>
      </w:r>
    </w:p>
    <w:p w:rsidR="00721BA0" w:rsidRDefault="006708FA" w:rsidP="005635B3">
      <w:pPr>
        <w:pStyle w:val="ConsPlusNormal"/>
        <w:ind w:firstLine="540"/>
        <w:jc w:val="both"/>
      </w:pPr>
      <w:proofErr w:type="spellStart"/>
      <w:r>
        <w:t>дерегулирование</w:t>
      </w:r>
      <w:proofErr w:type="spellEnd"/>
      <w:r>
        <w:t xml:space="preserve"> сфер естественных монополий и отдельных регулируемых сфер деятельности, в которых созданы условия для развития конкуренции, на основании анализа состояния конкуренции;</w:t>
      </w:r>
    </w:p>
    <w:p w:rsidR="00721BA0" w:rsidRDefault="006708FA" w:rsidP="005635B3">
      <w:pPr>
        <w:pStyle w:val="ConsPlusNormal"/>
        <w:ind w:firstLine="540"/>
        <w:jc w:val="both"/>
      </w:pPr>
      <w:r>
        <w:t>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аукционов, проводимых в электронной форме;</w:t>
      </w:r>
    </w:p>
    <w:p w:rsidR="00721BA0" w:rsidRDefault="006708FA" w:rsidP="005635B3">
      <w:pPr>
        <w:pStyle w:val="ConsPlusNormal"/>
        <w:ind w:firstLine="540"/>
        <w:jc w:val="both"/>
      </w:pPr>
      <w:r>
        <w:t>обеспечение равных условий деятельности на конкурентных рынках для компаний с государственным участием и организаций частной формы собственности;</w:t>
      </w:r>
    </w:p>
    <w:p w:rsidR="00721BA0" w:rsidRDefault="006708FA" w:rsidP="005635B3">
      <w:pPr>
        <w:pStyle w:val="ConsPlusNormal"/>
        <w:ind w:firstLine="540"/>
        <w:jc w:val="both"/>
      </w:pPr>
      <w:r>
        <w:t>развитие малого и среднего предпринимательства;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унификация и систематизация государственных и муниципальных преференций </w:t>
      </w:r>
      <w:r>
        <w:lastRenderedPageBreak/>
        <w:t>хозяйствующим субъектам;</w:t>
      </w:r>
    </w:p>
    <w:p w:rsidR="00721BA0" w:rsidRDefault="006708FA" w:rsidP="005635B3">
      <w:pPr>
        <w:pStyle w:val="ConsPlusNormal"/>
        <w:ind w:firstLine="540"/>
        <w:jc w:val="both"/>
      </w:pPr>
      <w:r>
        <w:t>замена мер государственного регулирования экономических отношений на меры экономического стимулирования;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обеспечение </w:t>
      </w:r>
      <w:proofErr w:type="spellStart"/>
      <w:r>
        <w:t>недискриминационного</w:t>
      </w:r>
      <w:proofErr w:type="spellEnd"/>
      <w:r>
        <w:t xml:space="preserve"> доступа к природным ресурсам;</w:t>
      </w:r>
    </w:p>
    <w:p w:rsidR="00721BA0" w:rsidRDefault="006708FA" w:rsidP="005635B3">
      <w:pPr>
        <w:pStyle w:val="ConsPlusNormal"/>
        <w:ind w:firstLine="540"/>
        <w:jc w:val="both"/>
      </w:pPr>
      <w:r>
        <w:t xml:space="preserve">развитие организованной (биржевой) торговли товарами, производными финансовыми инструментами, базисным активом которых является товар, в том числе создание в Российской Федерации отвечающего международным стандартам биржевого товарного рынка фьючерсных контрактов и других товарных </w:t>
      </w:r>
      <w:proofErr w:type="spellStart"/>
      <w:r>
        <w:t>деривативов</w:t>
      </w:r>
      <w:proofErr w:type="spellEnd"/>
      <w:r>
        <w:t>, создание условий для реализации биржевых товаров на экспорт на российских биржах за рубли;</w:t>
      </w:r>
    </w:p>
    <w:p w:rsidR="00721BA0" w:rsidRDefault="006708FA" w:rsidP="005635B3">
      <w:pPr>
        <w:pStyle w:val="ConsPlusNormal"/>
        <w:ind w:firstLine="540"/>
        <w:jc w:val="both"/>
      </w:pPr>
      <w:proofErr w:type="spellStart"/>
      <w:r>
        <w:t>цифровизация</w:t>
      </w:r>
      <w:proofErr w:type="spellEnd"/>
      <w:r>
        <w:t xml:space="preserve"> антимонопольного и тарифного регулирования;</w:t>
      </w:r>
    </w:p>
    <w:p w:rsidR="00721BA0" w:rsidRDefault="006708FA" w:rsidP="005635B3">
      <w:pPr>
        <w:pStyle w:val="ConsPlusNormal"/>
        <w:ind w:firstLine="540"/>
        <w:jc w:val="both"/>
      </w:pPr>
      <w:r>
        <w:t>расширение и повышение эффективности международного сотрудничества, направленного на обеспечение защиты и развития конкуренции, а также восстановление условий конкуренции в Российской Федерации при нарушении антимонопольного законодательства;</w:t>
      </w:r>
    </w:p>
    <w:p w:rsidR="00721BA0" w:rsidRDefault="006708FA" w:rsidP="005635B3">
      <w:pPr>
        <w:pStyle w:val="ConsPlusNormal"/>
        <w:ind w:firstLine="540"/>
        <w:jc w:val="both"/>
      </w:pPr>
      <w: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процедур, и повышения эффективности механизма ценообразования в сфере государственного оборонного заказа;</w:t>
      </w:r>
    </w:p>
    <w:p w:rsidR="00721BA0" w:rsidRDefault="006708FA" w:rsidP="005635B3">
      <w:pPr>
        <w:pStyle w:val="ConsPlusNormal"/>
        <w:ind w:firstLine="540"/>
        <w:jc w:val="both"/>
      </w:pPr>
      <w:r>
        <w:t>развитие межвидовой конкуренции и конкуренции между компаниями в сфере транспорта с учетом необходимости обеспечения безопасности и финансовой устойчивости перевозчиков.</w:t>
      </w:r>
    </w:p>
    <w:p w:rsidR="00721BA0" w:rsidRDefault="006708FA" w:rsidP="005635B3">
      <w:pPr>
        <w:pStyle w:val="ConsPlusNormal"/>
        <w:ind w:firstLine="540"/>
        <w:jc w:val="both"/>
      </w:pPr>
      <w:r>
        <w:t>2. 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721BA0" w:rsidRDefault="00721BA0" w:rsidP="005635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37"/>
        <w:gridCol w:w="1276"/>
        <w:gridCol w:w="1417"/>
        <w:gridCol w:w="2356"/>
      </w:tblGrid>
      <w:tr w:rsidR="00721BA0">
        <w:tc>
          <w:tcPr>
            <w:tcW w:w="4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Наименование контрольного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721BA0">
        <w:tc>
          <w:tcPr>
            <w:tcW w:w="567" w:type="dxa"/>
            <w:tcBorders>
              <w:top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721BA0" w:rsidRDefault="006708FA" w:rsidP="005635B3">
            <w:pPr>
              <w:pStyle w:val="ConsPlusNormal"/>
            </w:pPr>
            <w:r>
              <w:t xml:space="preserve">Доля организаций с государственным и муниципальным участием в отраслях (сферах), указанных в </w:t>
            </w:r>
            <w:hyperlink w:anchor="Par142" w:tooltip="3. Ожидаемые результаты развития конкуренции в отдельных отраслях (сферах) экономики (видах деятельности):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 </w:t>
            </w:r>
            <w:hyperlink w:anchor="Par140" w:tooltip="&lt;*&gt; Методика расчета доли организаций с государственным и муниципальным участием утверждается федеральным антимонопольным органом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721BA0" w:rsidRDefault="006708FA" w:rsidP="005635B3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ar142" w:tooltip="3. Ожидаемые результаты развития конкуренции в отдельных отраслях (сферах) экономики (видах деятельности):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721BA0">
        <w:tc>
          <w:tcPr>
            <w:tcW w:w="567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7" w:type="dxa"/>
          </w:tcPr>
          <w:p w:rsidR="00721BA0" w:rsidRDefault="006708FA" w:rsidP="005635B3">
            <w:pPr>
              <w:pStyle w:val="ConsPlusNormal"/>
            </w:pPr>
            <w: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76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млн. человек</w:t>
            </w:r>
          </w:p>
        </w:tc>
        <w:tc>
          <w:tcPr>
            <w:tcW w:w="1417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2356" w:type="dxa"/>
          </w:tcPr>
          <w:p w:rsidR="00721BA0" w:rsidRDefault="006708FA" w:rsidP="005635B3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</w:t>
            </w:r>
            <w:r>
              <w:lastRenderedPageBreak/>
              <w:t xml:space="preserve">указанных в </w:t>
            </w:r>
            <w:hyperlink w:anchor="Par142" w:tooltip="3. Ожидаемые результаты развития конкуренции в отдельных отраслях (сферах) экономики (видах деятельности):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  <w:tr w:rsidR="00721BA0">
        <w:tc>
          <w:tcPr>
            <w:tcW w:w="567" w:type="dxa"/>
            <w:tcBorders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</w:pPr>
            <w:proofErr w:type="gramStart"/>
            <w:r>
              <w:t xml:space="preserve">Доля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г. </w:t>
            </w:r>
            <w:hyperlink r:id="rId18" w:history="1">
              <w:r>
                <w:rPr>
                  <w:color w:val="0000FF"/>
                </w:rPr>
                <w:t>N 91-р</w:t>
              </w:r>
            </w:hyperlink>
            <w:r>
              <w:t xml:space="preserve"> и от 30 августа 2017 г. </w:t>
            </w:r>
            <w:hyperlink r:id="rId19" w:history="1">
              <w:r>
                <w:rPr>
                  <w:color w:val="0000FF"/>
                </w:rPr>
                <w:t>N 1870-р</w:t>
              </w:r>
            </w:hyperlink>
            <w: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 денежном</w:t>
            </w:r>
            <w:proofErr w:type="gramEnd"/>
            <w:r>
              <w:t xml:space="preserve"> выражении, 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>
              <w:t>несостоявшимися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менее чем в 2020 году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</w:pPr>
            <w:r>
              <w:t xml:space="preserve">федеральные органы исполнительной власти, осуществляющие функции по выработке и реализации государственной политики в установленных сферах деятельности, указанных в </w:t>
            </w:r>
            <w:hyperlink w:anchor="Par142" w:tooltip="3. Ожидаемые результаты развития конкуренции в отдельных отраслях (сферах) экономики (видах деятельности):" w:history="1">
              <w:r>
                <w:rPr>
                  <w:color w:val="0000FF"/>
                </w:rPr>
                <w:t>пункте 3 раздела II</w:t>
              </w:r>
            </w:hyperlink>
            <w:r>
              <w:t xml:space="preserve"> Национального плана</w:t>
            </w:r>
          </w:p>
        </w:tc>
      </w:tr>
    </w:tbl>
    <w:p w:rsidR="00721BA0" w:rsidRDefault="00721BA0" w:rsidP="005635B3">
      <w:pPr>
        <w:pStyle w:val="ConsPlusNormal"/>
        <w:jc w:val="both"/>
      </w:pPr>
    </w:p>
    <w:p w:rsidR="00721BA0" w:rsidRDefault="006708FA" w:rsidP="005635B3">
      <w:pPr>
        <w:pStyle w:val="ConsPlusNormal"/>
        <w:ind w:firstLine="540"/>
        <w:jc w:val="both"/>
      </w:pPr>
      <w:r>
        <w:t>--------------------------------</w:t>
      </w:r>
    </w:p>
    <w:p w:rsidR="00721BA0" w:rsidRDefault="006708FA" w:rsidP="005635B3">
      <w:pPr>
        <w:pStyle w:val="ConsPlusNormal"/>
        <w:ind w:firstLine="540"/>
        <w:jc w:val="both"/>
      </w:pPr>
      <w:bookmarkStart w:id="1" w:name="Par140"/>
      <w:bookmarkEnd w:id="1"/>
      <w:r>
        <w:t>&lt;*&gt; Методика расчета доли организаций с государственным и муниципальным участием утверждается федеральным антимонопольным органом.</w:t>
      </w:r>
    </w:p>
    <w:p w:rsidR="00721BA0" w:rsidRDefault="00721BA0" w:rsidP="005635B3">
      <w:pPr>
        <w:pStyle w:val="ConsPlusNormal"/>
        <w:jc w:val="both"/>
      </w:pPr>
    </w:p>
    <w:p w:rsidR="00721BA0" w:rsidRDefault="006708FA" w:rsidP="005635B3">
      <w:pPr>
        <w:pStyle w:val="ConsPlusNormal"/>
        <w:ind w:firstLine="540"/>
        <w:jc w:val="both"/>
      </w:pPr>
      <w:bookmarkStart w:id="2" w:name="Par142"/>
      <w:bookmarkEnd w:id="2"/>
      <w:r>
        <w:t>3. Ожидаемые результаты развития конкуренции в отдельных отраслях (сферах) экономики (видах деятельности):</w:t>
      </w:r>
    </w:p>
    <w:p w:rsidR="00721BA0" w:rsidRDefault="00721BA0" w:rsidP="005635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2211"/>
      </w:tblGrid>
      <w:tr w:rsidR="00721BA0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721BA0"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1. Агропромышленный комплекс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 xml:space="preserve">На федеральном и региональном </w:t>
            </w:r>
            <w:proofErr w:type="gramStart"/>
            <w:r>
              <w:t>уровнях</w:t>
            </w:r>
            <w:proofErr w:type="gramEnd"/>
            <w:r>
              <w:t xml:space="preserve"> обеспечена возможность подачи сельскохозяйственными товаропроизводителями заявления на получение субсидий в электронном виде через государственную информационную систему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Минсельхоз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 xml:space="preserve">Увеличено количество субъектов малого и среднего </w:t>
            </w:r>
            <w:r>
              <w:lastRenderedPageBreak/>
              <w:t>предпринимательства, включая крестьянские (фермерские) хозяйства и сельскохозяйственные кооперативы, получивших субсидии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Минсельхоз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Расширена номенклатура сельскохозяйственных товаров, реализуемых на бирже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Минсельхоз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2. Информационные технологии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функционирования),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Обеспечен ввод в промышленную эксплуатацию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сфере:</w:t>
            </w:r>
          </w:p>
          <w:p w:rsidR="00721BA0" w:rsidRDefault="006708FA" w:rsidP="005635B3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одна тысяча в 2023 году;</w:t>
            </w:r>
          </w:p>
          <w:p w:rsidR="00721BA0" w:rsidRDefault="006708FA" w:rsidP="005635B3">
            <w:pPr>
              <w:pStyle w:val="ConsPlusNormal"/>
            </w:pPr>
            <w:r>
              <w:t>количество пользователей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 - 20 тыс. в 2025 году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Минобороны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Реализован функционал специализированной торговой площадки, обеспечивающий возможность проведения закрытых торгов, информация о которых содержит сведения, составляющие государственную тайну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ФСБ России,</w:t>
            </w:r>
          </w:p>
          <w:p w:rsidR="00721BA0" w:rsidRDefault="006708FA" w:rsidP="005635B3">
            <w:pPr>
              <w:pStyle w:val="ConsPlusNormal"/>
            </w:pPr>
            <w:r>
              <w:t>ФСТЭК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3. Сфера обращения твердых коммунальных отходов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 xml:space="preserve">Увеличение до 30 процентов к 2025 году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</w:t>
            </w:r>
            <w:proofErr w:type="spellStart"/>
            <w:r>
              <w:t>аффилированными</w:t>
            </w:r>
            <w:proofErr w:type="spellEnd"/>
            <w:r>
              <w:t xml:space="preserve"> с региональным оператором по обращению с твердыми коммунальными отходами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Минприроды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4. Сфера финансовых рынков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Обеспечен равный доступ финансовым организациям, в том числе являющимся субъектами малого и среднего предпринимательства, к государственным программам субсидирования из средств бюджета льготного финансирования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 xml:space="preserve">Обеспечено проведение открытых процедур отбора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</w:t>
            </w:r>
            <w:r>
              <w:lastRenderedPageBreak/>
              <w:t>населения, а также обеспечена возможность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Создан не менее чем один новый рынок производных финансовых инструментов, базисным активом которых является товар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5. Природные ресурсы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Расширен доступ организаций, обладающих необходимым опытом и финансовыми ресурсами, в состав 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721BA0" w:rsidRDefault="006708FA" w:rsidP="005635B3">
            <w:pPr>
              <w:pStyle w:val="ConsPlusNormal"/>
            </w:pPr>
            <w:r>
              <w:t>Минприроды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6. Электроэнергетика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Снижены сроки технологического присоединения к электрическим сетям до 90 дней к 2025 году в случаях, когда максимальная мощность заявителя составляет до 150 кВт и сетевой организации требуется строительство "последней мили" на расстоянии 300 - 500 метров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инженерно-технического обеспечения осуществляется в электронной форме не менее чем в 40 субъектах Российской Федерации к 2025 году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Не увеличены территории ценовых зон оптового рынка электрической энергии и мощности, для которых устанавливаются особенности функционирования оптового и розничных рынков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Доля организаций частной формы собственности составляет не менее:</w:t>
            </w:r>
          </w:p>
          <w:p w:rsidR="00721BA0" w:rsidRDefault="006708FA" w:rsidP="005635B3">
            <w:pPr>
              <w:pStyle w:val="ConsPlusNormal"/>
            </w:pPr>
            <w:r>
              <w:t>30 процентов для организаций, осуществляющих деятельность по производству электроэнергии на розничном рынке;</w:t>
            </w:r>
          </w:p>
          <w:p w:rsidR="00721BA0" w:rsidRDefault="006708FA" w:rsidP="005635B3">
            <w:pPr>
              <w:pStyle w:val="ConsPlusNormal"/>
            </w:pPr>
            <w:r>
              <w:t>30 процентов для организаций, осуществляющих деятельность по купле-продаже электроэнергии (</w:t>
            </w:r>
            <w:proofErr w:type="spellStart"/>
            <w:r>
              <w:t>энергосбытовую</w:t>
            </w:r>
            <w:proofErr w:type="spellEnd"/>
            <w:r>
              <w:t xml:space="preserve"> деятельность) на розничном рынке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7. Сфера транспорта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211" w:type="dxa"/>
          </w:tcPr>
          <w:p w:rsidR="00721BA0" w:rsidRDefault="00721BA0" w:rsidP="005635B3">
            <w:pPr>
              <w:pStyle w:val="ConsPlusNormal"/>
            </w:pP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Обеспечены равные условия дистрибуции авиабилетов через глобальные и российские системы бронирования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  <w:jc w:val="both"/>
            </w:pPr>
            <w:r>
              <w:t>Минтранс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 xml:space="preserve">Обеспечена деятельность минимум одного независимого оператора, не входящего в группу лиц с оператором аэропорта, </w:t>
            </w:r>
            <w:r>
              <w:lastRenderedPageBreak/>
              <w:t>оказывающего услуги по наземному обслуживанию в аэропортах с пассажирооборотом свыше 3 млн. человек в год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Минтранс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Железнодорожный транспорт:</w:t>
            </w:r>
          </w:p>
        </w:tc>
        <w:tc>
          <w:tcPr>
            <w:tcW w:w="2211" w:type="dxa"/>
          </w:tcPr>
          <w:p w:rsidR="00721BA0" w:rsidRDefault="00721BA0" w:rsidP="005635B3">
            <w:pPr>
              <w:pStyle w:val="ConsPlusNormal"/>
            </w:pP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 xml:space="preserve">Создана цифровая платформа, обеспечивающая взаимодействие грузоотправителей, перевозчиков и операторов в рамках грузовых перевозок железнодорожным транспортом на </w:t>
            </w:r>
            <w:proofErr w:type="spellStart"/>
            <w:r>
              <w:t>недискриминационной</w:t>
            </w:r>
            <w:proofErr w:type="spellEnd"/>
            <w:r>
              <w:t xml:space="preserve"> основе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Минтранс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Городской транспорт (автобусы):</w:t>
            </w:r>
          </w:p>
        </w:tc>
        <w:tc>
          <w:tcPr>
            <w:tcW w:w="2211" w:type="dxa"/>
          </w:tcPr>
          <w:p w:rsidR="00721BA0" w:rsidRDefault="00721BA0" w:rsidP="005635B3">
            <w:pPr>
              <w:pStyle w:val="ConsPlusNormal"/>
            </w:pP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Доля услуг (работ) по перевозке пассажиров автомобильным транспортом:</w:t>
            </w:r>
          </w:p>
          <w:p w:rsidR="00721BA0" w:rsidRDefault="006708FA" w:rsidP="005635B3">
            <w:pPr>
              <w:pStyle w:val="ConsPlusNormal"/>
            </w:pPr>
            <w:r>
              <w:t>по муниципальным маршрутам регулярных перевозок, оказанных (выполненных) организациями частной формы собственности, - не менее 20 процентов;</w:t>
            </w:r>
          </w:p>
          <w:p w:rsidR="00721BA0" w:rsidRDefault="006708FA" w:rsidP="005635B3">
            <w:pPr>
              <w:pStyle w:val="ConsPlusNormal"/>
            </w:pPr>
            <w:r>
              <w:t>по межмуниципальным маршрутам регулярных перевозок, оказанных (выполненных) организациями частной формы собственности, - не менее 30 процентов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Минтранс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8. Сфера образования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Во всех субъектах Российской Федерации обеспечено внедрение не позднее 2024 года системы персонифицированного финансирования дополнительного образования детей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 xml:space="preserve">В субъектах Российской Федерации разработаны меры поддержки частных образовательных организаций, реализующих образовательную программу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 и (или) осуществляющих присмотр и уход за детьми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Обеспечено включение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Доля детей, получающих образование в организациях частной формы собственности, от общего числа детей, получающих образование, составляет не менее:</w:t>
            </w:r>
          </w:p>
          <w:p w:rsidR="00721BA0" w:rsidRDefault="006708FA" w:rsidP="005635B3">
            <w:pPr>
              <w:pStyle w:val="ConsPlusNormal"/>
            </w:pPr>
            <w:r>
              <w:t>1,6 процента на рынках дошкольного образования;</w:t>
            </w:r>
          </w:p>
          <w:p w:rsidR="00721BA0" w:rsidRDefault="006708FA" w:rsidP="005635B3">
            <w:pPr>
              <w:pStyle w:val="ConsPlusNormal"/>
            </w:pPr>
            <w:r>
              <w:t>1 процента на рынках общего образования;</w:t>
            </w:r>
          </w:p>
          <w:p w:rsidR="00721BA0" w:rsidRDefault="006708FA" w:rsidP="005635B3">
            <w:pPr>
              <w:pStyle w:val="ConsPlusNormal"/>
            </w:pPr>
            <w:r>
              <w:t>7,5 процента на рынках среднего профессионального образования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9. Сфера здравоохранения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На рынках лекарственных средств:</w:t>
            </w:r>
          </w:p>
          <w:p w:rsidR="00721BA0" w:rsidRDefault="006708FA" w:rsidP="005635B3">
            <w:pPr>
              <w:pStyle w:val="ConsPlusNormal"/>
            </w:pPr>
            <w:r>
              <w:t xml:space="preserve">до 1 июля 2022 г. проведена работа по определению взаимозаменяемости лекарственных препаратов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50 процентов лекарственных препаратов,</w:t>
            </w:r>
          </w:p>
          <w:p w:rsidR="00721BA0" w:rsidRDefault="006708FA" w:rsidP="005635B3">
            <w:pPr>
              <w:pStyle w:val="ConsPlusNormal"/>
            </w:pPr>
            <w:r>
              <w:t xml:space="preserve">до 31 декабря 2022 г. - </w:t>
            </w:r>
            <w:proofErr w:type="gramStart"/>
            <w:r>
              <w:t>для</w:t>
            </w:r>
            <w:proofErr w:type="gramEnd"/>
            <w:r>
              <w:t xml:space="preserve"> не менее </w:t>
            </w:r>
            <w:proofErr w:type="gramStart"/>
            <w:r>
              <w:t>чем</w:t>
            </w:r>
            <w:proofErr w:type="gramEnd"/>
            <w:r>
              <w:t xml:space="preserve"> 55 процентов лекарственных препаратов,</w:t>
            </w:r>
          </w:p>
          <w:p w:rsidR="00721BA0" w:rsidRDefault="006708FA" w:rsidP="005635B3">
            <w:pPr>
              <w:pStyle w:val="ConsPlusNormal"/>
            </w:pPr>
            <w:r>
              <w:lastRenderedPageBreak/>
              <w:t>до 31 декабря 2023 г. - для не менее 60 процентов лекарственных препаратов,</w:t>
            </w:r>
          </w:p>
          <w:p w:rsidR="00721BA0" w:rsidRDefault="006708FA" w:rsidP="005635B3">
            <w:pPr>
              <w:pStyle w:val="ConsPlusNormal"/>
            </w:pPr>
            <w:r>
              <w:t>до 31 декабря 2024 г. - для не менее 65 процентов лекарственных препаратов,</w:t>
            </w:r>
          </w:p>
          <w:p w:rsidR="00721BA0" w:rsidRDefault="006708FA" w:rsidP="005635B3">
            <w:pPr>
              <w:pStyle w:val="ConsPlusNormal"/>
            </w:pPr>
            <w:r>
              <w:t>до 31 декабря 2025 г. - для не менее 70 процентов лекарственных препаратов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Минздрав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Система возмещения стоимости лекарственного обеспечения внедрена:</w:t>
            </w:r>
          </w:p>
          <w:p w:rsidR="00721BA0" w:rsidRDefault="006708FA" w:rsidP="005635B3">
            <w:pPr>
              <w:pStyle w:val="ConsPlusNormal"/>
            </w:pPr>
            <w:r>
              <w:t xml:space="preserve">в не менее чем 10 </w:t>
            </w:r>
            <w:proofErr w:type="spellStart"/>
            <w:r>
              <w:t>пилотных</w:t>
            </w:r>
            <w:proofErr w:type="spellEnd"/>
            <w:r>
              <w:t xml:space="preserve"> регионах - к 2023 году,</w:t>
            </w:r>
          </w:p>
          <w:p w:rsidR="00721BA0" w:rsidRDefault="006708FA" w:rsidP="005635B3">
            <w:pPr>
              <w:pStyle w:val="ConsPlusNormal"/>
            </w:pPr>
            <w:r>
              <w:t xml:space="preserve">во всех регионах - к 2025 году при условии выделения достаточных средств на </w:t>
            </w:r>
            <w:proofErr w:type="spellStart"/>
            <w:r>
              <w:t>пилотный</w:t>
            </w:r>
            <w:proofErr w:type="spellEnd"/>
            <w:r>
              <w:t xml:space="preserve"> проект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Минздрав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Доля организаций частной формы собственности составляет:</w:t>
            </w:r>
          </w:p>
          <w:p w:rsidR="00721BA0" w:rsidRDefault="006708FA" w:rsidP="005635B3">
            <w:pPr>
              <w:pStyle w:val="ConsPlusNormal"/>
            </w:pPr>
            <w:r>
              <w:t>на рынках медицинских услуг - не менее 10 процентов, в том числе доля субъектов малого и среднего предпринимательства - не менее 80 процентов;</w:t>
            </w:r>
          </w:p>
          <w:p w:rsidR="00721BA0" w:rsidRDefault="006708FA" w:rsidP="005635B3">
            <w:pPr>
              <w:pStyle w:val="ConsPlusNormal"/>
            </w:pPr>
            <w:r>
              <w:t>на рынках розничной торговли лекарственными препаратами, медицинскими изделиями - не менее 70 процентов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Минздрав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10. Ритуальные услуги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В субъектах Российской Федерации созданы и размещены на региональных порталах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</w:t>
            </w:r>
          </w:p>
          <w:p w:rsidR="00721BA0" w:rsidRDefault="006708FA" w:rsidP="005635B3">
            <w:pPr>
              <w:pStyle w:val="ConsPlusNormal"/>
            </w:pPr>
            <w:r>
              <w:t>в отношении 20 процентов общего количества существующих кладбищ - до 31 декабря 2023 г.;</w:t>
            </w:r>
          </w:p>
          <w:p w:rsidR="00721BA0" w:rsidRDefault="006708FA" w:rsidP="005635B3">
            <w:pPr>
              <w:pStyle w:val="ConsPlusNormal"/>
            </w:pPr>
            <w:r>
              <w:t>в отношении 50 процентов общего количества существующих кладбищ - до 31 декабря 2024 г.;</w:t>
            </w:r>
          </w:p>
          <w:p w:rsidR="00721BA0" w:rsidRDefault="006708FA" w:rsidP="005635B3">
            <w:pPr>
              <w:pStyle w:val="ConsPlusNormal"/>
            </w:pPr>
            <w:r>
              <w:t>в отношении всех существующих кладбищ - до 31 декабря 2025 г.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Минстрой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В субъектах Российской Федерации до 1 сентября 2023 г.:</w:t>
            </w:r>
          </w:p>
          <w:p w:rsidR="00721BA0" w:rsidRDefault="006708FA" w:rsidP="005635B3">
            <w:pPr>
              <w:pStyle w:val="ConsPlusNormal"/>
            </w:pPr>
            <w: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похорон;</w:t>
            </w:r>
          </w:p>
          <w:p w:rsidR="00721BA0" w:rsidRDefault="006708FA" w:rsidP="005635B3">
            <w:pPr>
              <w:pStyle w:val="ConsPlusNormal"/>
            </w:pPr>
            <w:r>
              <w:t>оказание услуг по организации похорон организовано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хозяйствующими субъектами ритуальных услуг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 xml:space="preserve">Минстрой России, </w:t>
            </w: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Обеспечено оказание ритуальных услуг по принципу "одного окна"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Минстрой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11. Энергетика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Газ:</w:t>
            </w:r>
          </w:p>
        </w:tc>
        <w:tc>
          <w:tcPr>
            <w:tcW w:w="2211" w:type="dxa"/>
          </w:tcPr>
          <w:p w:rsidR="00721BA0" w:rsidRDefault="00721BA0" w:rsidP="005635B3">
            <w:pPr>
              <w:pStyle w:val="ConsPlusNormal"/>
            </w:pP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При торговле природным газом не менее 10 процентов общего объема поставок на территорию Российской Федерации составляет объем газа, поставка которого осуществлена по договорам, заключенным на биржевых торгах, в которых приняли участие не менее 5 продавцов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Созданы ликвидные биржевые и внебиржевые индикаторы цен на природный газ, сжиженный углеводородный газ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ФНС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proofErr w:type="gramStart"/>
            <w:r>
              <w:t xml:space="preserve">Сроки подключения (технологического присоединения) к сетям газораспределения составляют не более 135 дней для заявителей первой категории в соответствии с </w:t>
            </w:r>
            <w:hyperlink r:id="rId20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подключения (технологического присоединения) объектов капитального строительства к сетям газораспределения, утвержденными постановлением Правительства Российской Федерации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</w:t>
            </w:r>
            <w:proofErr w:type="gramEnd"/>
            <w:r>
              <w:t xml:space="preserve"> силу некоторых актов Правительства Российской Федерации"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Минэнерго России,</w:t>
            </w:r>
          </w:p>
          <w:p w:rsidR="00721BA0" w:rsidRDefault="006708FA" w:rsidP="005635B3">
            <w:pPr>
              <w:pStyle w:val="ConsPlusNormal"/>
            </w:pPr>
            <w:r>
              <w:t>Минстрой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Оформление документов по подключению (технологическому присоединению) объектов капитального строительства к сетям газораспределения осуществляется через многофункциональные центры не менее чем в 45 субъектах Российской Федерации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Минэкономразвития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Сокращены объемы перекрестного субсидирования в рамках долгосрочного тарифного регулирования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Минэкономразвития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Нефть и нефтепродукты:</w:t>
            </w:r>
          </w:p>
        </w:tc>
        <w:tc>
          <w:tcPr>
            <w:tcW w:w="2211" w:type="dxa"/>
          </w:tcPr>
          <w:p w:rsidR="00721BA0" w:rsidRDefault="00721BA0" w:rsidP="005635B3">
            <w:pPr>
              <w:pStyle w:val="ConsPlusNormal"/>
            </w:pP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Увеличена доля реализованных на биржевых торгах нефтепродуктов (автомобильные бензины, авиационный керосин, битум, сжиженный углеводородный газ, дизельное топливо, мазут) от общего объема производства по сравнению с 2020 годом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Обеспечено развитие экспорта нефти и нефтепродуктов с применением прозрачных форм торговли (организованные торги, аукционы)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Обеспечено развитие маркерного сорта российской нефти "Юралс" и повышена его ликвидность как независимого эталонного сорта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Формирование внебиржевых индексов цен на авиационный керосин в центрах потребления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Формирование биржевых и внебиржевых индексов цен на битум, судовое топливо в центрах потребления и на нефтепродукты, реализованные мелким оптом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ФНС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Угольная промышленность:</w:t>
            </w:r>
          </w:p>
        </w:tc>
        <w:tc>
          <w:tcPr>
            <w:tcW w:w="2211" w:type="dxa"/>
          </w:tcPr>
          <w:p w:rsidR="00721BA0" w:rsidRDefault="00721BA0" w:rsidP="005635B3">
            <w:pPr>
              <w:pStyle w:val="ConsPlusNormal"/>
            </w:pP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Объем энергетического угля, реализованного на бирже, составляет не менее 10 процентов поставок на территорию Российской Федерации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  <w:p w:rsidR="00721BA0" w:rsidRDefault="006708FA" w:rsidP="005635B3">
            <w:pPr>
              <w:pStyle w:val="ConsPlusNormal"/>
            </w:pPr>
            <w:r>
              <w:t>совместно с заинтересованными федеральными органами исполнительной власти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Обеспечено использование биржевых и внебиржевых индексов цен в целях повышения эффективности применения налогового, бюджетного регулирования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ФНС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Созданы ликвидные биржевые и внебиржевые индикаторы цен на энергетический уголь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 xml:space="preserve">12. Химическая промышленность и </w:t>
            </w:r>
            <w:proofErr w:type="spellStart"/>
            <w:r>
              <w:t>нефтегазохимическая</w:t>
            </w:r>
            <w:proofErr w:type="spellEnd"/>
            <w:r>
              <w:t xml:space="preserve"> промышленность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 xml:space="preserve">Доля реализации химической и </w:t>
            </w:r>
            <w:proofErr w:type="spellStart"/>
            <w:r>
              <w:t>нефтегазохимической</w:t>
            </w:r>
            <w:proofErr w:type="spellEnd"/>
            <w:r>
              <w:t xml:space="preserve"> продукции на организованных торгах от поставок на внутренний рынок, в том числе в мелкооптовом сегменте, составляет для парафинов, </w:t>
            </w:r>
            <w:proofErr w:type="spellStart"/>
            <w:r>
              <w:t>ортоксилола</w:t>
            </w:r>
            <w:proofErr w:type="spellEnd"/>
            <w:r>
              <w:t>, толуола не менее 10 процентов объемов продаж на территории Российской Федерации каждого производителя, занимающего доминирующее положение на соответствующих товарных рынках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 xml:space="preserve">Расширена номенклатура химической и </w:t>
            </w:r>
            <w:proofErr w:type="spellStart"/>
            <w:r>
              <w:t>нефтегазохимической</w:t>
            </w:r>
            <w:proofErr w:type="spellEnd"/>
            <w:r>
              <w:t xml:space="preserve"> продукции, реализуемой на организованных торгах с учетом спроса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 xml:space="preserve">Сформированы ликвидные биржевые и внебиржевые индикаторы цен на минеральные удобрения, парафины, </w:t>
            </w:r>
            <w:proofErr w:type="spellStart"/>
            <w:r>
              <w:t>ортоксилол</w:t>
            </w:r>
            <w:proofErr w:type="spellEnd"/>
            <w:r>
              <w:t>, толуол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13. Строительство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 xml:space="preserve">Осуществлен переход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</w:t>
            </w:r>
            <w:r>
              <w:lastRenderedPageBreak/>
              <w:t>возможность использования технологий информационного моделирования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Минстрой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Доля организаций частной формы собственности в объеме выполненных работ по виду экономической деятельности "Строительство" составляет не менее 91 процента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Минстрой России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14. Торговля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Увеличено количество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России,</w:t>
            </w:r>
          </w:p>
          <w:p w:rsidR="00721BA0" w:rsidRDefault="006708FA" w:rsidP="005635B3">
            <w:pPr>
              <w:pStyle w:val="ConsPlusNormal"/>
            </w:pPr>
            <w:r>
              <w:t>органы исполнительной власти субъектов Российской Федерации</w:t>
            </w:r>
          </w:p>
        </w:tc>
      </w:tr>
      <w:tr w:rsidR="00721BA0">
        <w:tc>
          <w:tcPr>
            <w:tcW w:w="9015" w:type="dxa"/>
            <w:gridSpan w:val="2"/>
          </w:tcPr>
          <w:p w:rsidR="00721BA0" w:rsidRDefault="006708FA" w:rsidP="005635B3">
            <w:pPr>
              <w:pStyle w:val="ConsPlusNormal"/>
              <w:jc w:val="center"/>
            </w:pPr>
            <w:r>
              <w:t>15. Лесной комплекс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Обеспечено развитие ликвидных биржевых торгов лесоматериалами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Минприроды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721BA0">
        <w:tc>
          <w:tcPr>
            <w:tcW w:w="6804" w:type="dxa"/>
          </w:tcPr>
          <w:p w:rsidR="00721BA0" w:rsidRDefault="006708FA" w:rsidP="005635B3">
            <w:pPr>
              <w:pStyle w:val="ConsPlusNormal"/>
            </w:pPr>
            <w:r>
              <w:t>Создание ликвидных биржевых индикаторов на лесоматериалы, основанных на результатах биржевых торгов лесоматериалами</w:t>
            </w:r>
          </w:p>
        </w:tc>
        <w:tc>
          <w:tcPr>
            <w:tcW w:w="2211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Минприроды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  <w:tr w:rsidR="00721BA0">
        <w:tc>
          <w:tcPr>
            <w:tcW w:w="6804" w:type="dxa"/>
            <w:tcBorders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</w:pPr>
            <w:r>
              <w:t>Использование биржевых и внебиржевых индексов цен в сферах налогового, бюджетного регулирования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ФНС России,</w:t>
            </w:r>
          </w:p>
          <w:p w:rsidR="00721BA0" w:rsidRDefault="006708FA" w:rsidP="005635B3">
            <w:pPr>
              <w:pStyle w:val="ConsPlusNormal"/>
            </w:pPr>
            <w:r>
              <w:t>Минприроды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России</w:t>
            </w:r>
          </w:p>
        </w:tc>
      </w:tr>
    </w:tbl>
    <w:p w:rsidR="00721BA0" w:rsidRDefault="00721BA0" w:rsidP="005635B3">
      <w:pPr>
        <w:pStyle w:val="ConsPlusNormal"/>
        <w:jc w:val="both"/>
      </w:pPr>
    </w:p>
    <w:p w:rsidR="00721BA0" w:rsidRDefault="006708FA" w:rsidP="005635B3">
      <w:pPr>
        <w:pStyle w:val="ConsPlusTitle"/>
        <w:jc w:val="center"/>
        <w:outlineLvl w:val="1"/>
      </w:pPr>
      <w:r>
        <w:t>III. Мероприятия Национального плана</w:t>
      </w:r>
    </w:p>
    <w:p w:rsidR="00721BA0" w:rsidRDefault="00721BA0" w:rsidP="005635B3">
      <w:pPr>
        <w:pStyle w:val="ConsPlusNormal"/>
        <w:jc w:val="both"/>
      </w:pPr>
    </w:p>
    <w:p w:rsidR="00721BA0" w:rsidRDefault="00721BA0" w:rsidP="005635B3">
      <w:pPr>
        <w:pStyle w:val="ConsPlusNormal"/>
        <w:sectPr w:rsidR="00721BA0" w:rsidSect="000657E7">
          <w:pgSz w:w="11906" w:h="16838"/>
          <w:pgMar w:top="709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06"/>
        <w:gridCol w:w="1701"/>
        <w:gridCol w:w="1984"/>
        <w:gridCol w:w="2324"/>
      </w:tblGrid>
      <w:tr w:rsidR="00721BA0">
        <w:tc>
          <w:tcPr>
            <w:tcW w:w="52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 xml:space="preserve">Срок реализации </w:t>
            </w:r>
            <w:hyperlink w:anchor="Par728" w:tooltip="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Ответственные исполнители (соисполнители)</w:t>
            </w:r>
          </w:p>
        </w:tc>
      </w:tr>
      <w:tr w:rsidR="00721BA0">
        <w:tc>
          <w:tcPr>
            <w:tcW w:w="510" w:type="dxa"/>
            <w:tcBorders>
              <w:top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721BA0" w:rsidRDefault="006708FA" w:rsidP="005635B3">
            <w:pPr>
              <w:pStyle w:val="ConsPlusNormal"/>
            </w:pPr>
            <w:r>
              <w:t>Продолжение работы по осуществлению приватизации федерального имущества, не используемого для реализации государственных функций и полномочий (непрофильного имущества)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Банк России в части финансовых организаций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Обеспечение регулярного размещения на официальных сайтах в информационно-телекоммуникационной сети "Интернет" информации о результатах реализации государственной политики по развитию конкуренции, в том числе положений Национального плана, планов мероприятий ("дорожных карт") развития конкуренции на федеральном уровне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федеральные органы исполнительной власти, ответственные за реализацию Национального плана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Обеспечение эффективного выявления и пресечения картелей посредством внесения изменения в законодательство Российской Федерации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июль 2022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Обеспечение определения взаимозаменяемости лекарственных препаратов для медицинского применения на территории Российской Федерации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2022 г.</w:t>
            </w:r>
          </w:p>
          <w:p w:rsidR="00721BA0" w:rsidRDefault="006708FA" w:rsidP="005635B3">
            <w:pPr>
              <w:pStyle w:val="ConsPlusNormal"/>
              <w:jc w:val="center"/>
            </w:pPr>
            <w:r>
              <w:t>31 декабря 2022 г.</w:t>
            </w:r>
          </w:p>
          <w:p w:rsidR="00721BA0" w:rsidRDefault="006708FA" w:rsidP="005635B3">
            <w:pPr>
              <w:pStyle w:val="ConsPlusNormal"/>
              <w:jc w:val="center"/>
            </w:pPr>
            <w:r>
              <w:t>31 декабря 2023 г.</w:t>
            </w:r>
          </w:p>
          <w:p w:rsidR="00721BA0" w:rsidRDefault="006708FA" w:rsidP="005635B3">
            <w:pPr>
              <w:pStyle w:val="ConsPlusNormal"/>
              <w:jc w:val="center"/>
            </w:pPr>
            <w:r>
              <w:t>31 декабря 2024 г.</w:t>
            </w:r>
          </w:p>
          <w:p w:rsidR="00721BA0" w:rsidRDefault="006708FA" w:rsidP="005635B3">
            <w:pPr>
              <w:pStyle w:val="ConsPlusNormal"/>
              <w:jc w:val="center"/>
            </w:pPr>
            <w:r>
              <w:t>31 декабря 2025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Минздрав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Утверждение концепции развития оптовых </w:t>
            </w:r>
            <w:r>
              <w:lastRenderedPageBreak/>
              <w:t>продовольственных рынков в Российской Федерации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 xml:space="preserve">распоряжение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1 марта 2022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proofErr w:type="spellStart"/>
            <w:r>
              <w:t>Минпромторг</w:t>
            </w:r>
            <w:proofErr w:type="spellEnd"/>
            <w:r>
              <w:t xml:space="preserve"> </w:t>
            </w:r>
            <w:r>
              <w:lastRenderedPageBreak/>
              <w:t>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Утверждение плана мероприятий ("дорожной карты") развития организованной (биржевой) торговли на 2022 - 2025 годы с включением в него мероприятий, в том числе:</w:t>
            </w:r>
          </w:p>
          <w:p w:rsidR="00721BA0" w:rsidRDefault="006708FA" w:rsidP="005635B3">
            <w:pPr>
              <w:pStyle w:val="ConsPlusNormal"/>
            </w:pPr>
            <w:r>
              <w:t>по использованию биржевых и внебиржевых индикаторов в налоговом и бюджетном регулировании и контроле;</w:t>
            </w:r>
          </w:p>
          <w:p w:rsidR="00721BA0" w:rsidRDefault="006708FA" w:rsidP="005635B3">
            <w:pPr>
              <w:pStyle w:val="ConsPlusNormal"/>
            </w:pPr>
            <w:r>
              <w:t>по развитию срочного рынка, рынка производных финансовых инструментов;</w:t>
            </w:r>
          </w:p>
          <w:p w:rsidR="00721BA0" w:rsidRDefault="006708FA" w:rsidP="005635B3">
            <w:pPr>
              <w:pStyle w:val="ConsPlusNormal"/>
            </w:pPr>
            <w:r>
              <w:t>по организации и развитию биржевой торговли товарами, ранее не участвовавшими в организованных торгах, товарами на экспорт, в рамках БРИКС, ЕАЭС;</w:t>
            </w:r>
          </w:p>
          <w:p w:rsidR="00721BA0" w:rsidRDefault="006708FA" w:rsidP="005635B3">
            <w:pPr>
              <w:pStyle w:val="ConsPlusNormal"/>
            </w:pPr>
            <w:r>
              <w:t xml:space="preserve">по формированию системы национальных рыночных индикаторов цен на ключевые группы товаров с учетом биржевых цен, </w:t>
            </w:r>
            <w:proofErr w:type="gramStart"/>
            <w:r>
              <w:t>формируемых</w:t>
            </w:r>
            <w:proofErr w:type="gramEnd"/>
            <w:r>
              <w:t xml:space="preserve"> в том числе на международных и зарубежных организованных биржевых торгах;</w:t>
            </w:r>
          </w:p>
          <w:p w:rsidR="00721BA0" w:rsidRDefault="006708FA" w:rsidP="005635B3">
            <w:pPr>
              <w:pStyle w:val="ConsPlusNormal"/>
            </w:pPr>
            <w:r>
              <w:t xml:space="preserve">по организации проведения биржевых торгов нефтепродуктами с базисами поставки, на которых реализацию нефтепродуктов осуществляет одновременно не менее трех производителей (объединение базисов поставки), для обеспечения реальной </w:t>
            </w:r>
            <w:r>
              <w:lastRenderedPageBreak/>
              <w:t>конкуренции производителей в рамках одного биржевого инструмента;</w:t>
            </w:r>
          </w:p>
          <w:p w:rsidR="00721BA0" w:rsidRDefault="006708FA" w:rsidP="005635B3">
            <w:pPr>
              <w:pStyle w:val="ConsPlusNormal"/>
            </w:pPr>
            <w:r>
              <w:t>по развитию биржевых мелкооптовых торгов нефтепродуктами на базе оператора товарных поставок, в том числе с привлечением независимых нефтебаз;</w:t>
            </w:r>
          </w:p>
          <w:p w:rsidR="00721BA0" w:rsidRDefault="006708FA" w:rsidP="005635B3">
            <w:pPr>
              <w:pStyle w:val="ConsPlusNormal"/>
            </w:pPr>
            <w:r>
              <w:t>по привлечению на уровне субъектов Российской Федерации к организованным торгам мелким оптом всех производителей, функционирующих в каждом из субъектов Российской Федерации;</w:t>
            </w:r>
          </w:p>
          <w:p w:rsidR="00721BA0" w:rsidRDefault="006708FA" w:rsidP="005635B3">
            <w:pPr>
              <w:pStyle w:val="ConsPlusNormal"/>
            </w:pPr>
            <w:r>
              <w:t xml:space="preserve">по формированию ценовых индикаторов на нефтепродукты с учетом котировок российского биржевого фьючерсного рынка, информации о внебиржевых договорах, индикаторов биржевых </w:t>
            </w:r>
            <w:proofErr w:type="spellStart"/>
            <w:proofErr w:type="gramStart"/>
            <w:r>
              <w:t>спот-торгов</w:t>
            </w:r>
            <w:proofErr w:type="spellEnd"/>
            <w:proofErr w:type="gramEnd"/>
            <w:r>
              <w:t>, а также цен экспортной альтернативы (</w:t>
            </w:r>
            <w:proofErr w:type="spellStart"/>
            <w:r>
              <w:t>нетбэк</w:t>
            </w:r>
            <w:proofErr w:type="spellEnd"/>
            <w:r>
              <w:t>) и иной ценовой информации зарубежных рынков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ФНС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 и</w:t>
            </w:r>
          </w:p>
          <w:p w:rsidR="00721BA0" w:rsidRDefault="006708FA" w:rsidP="005635B3">
            <w:pPr>
              <w:pStyle w:val="ConsPlusNormal"/>
            </w:pPr>
            <w:r>
              <w:t>заинтересованных организаций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Утверждение плана мероприятий ("дорожной карты") развития конкуренции на рынках финансовых услуг на 2022 - 2025 годы с определением в нем перечней ключевых показателей, обеспечивающих в том числе:</w:t>
            </w:r>
          </w:p>
          <w:p w:rsidR="00721BA0" w:rsidRDefault="006708FA" w:rsidP="005635B3">
            <w:pPr>
              <w:pStyle w:val="ConsPlusNormal"/>
            </w:pPr>
            <w:r>
              <w:t>снижение барьеров для поставщиков финансовых услуг;</w:t>
            </w:r>
          </w:p>
          <w:p w:rsidR="00721BA0" w:rsidRDefault="006708FA" w:rsidP="005635B3">
            <w:pPr>
              <w:pStyle w:val="ConsPlusNormal"/>
            </w:pPr>
            <w:r>
              <w:t>расширение возможностей потребителя осуществлять свободный информированный выбор, в том числе смену поставщиков финансовых услуг;</w:t>
            </w:r>
          </w:p>
          <w:p w:rsidR="00721BA0" w:rsidRDefault="006708FA" w:rsidP="005635B3">
            <w:pPr>
              <w:pStyle w:val="ConsPlusNormal"/>
            </w:pPr>
            <w:r>
              <w:lastRenderedPageBreak/>
              <w:t>совершенствование регулирования оборота данных, в том числе обеспечение конкурентного доступа финансовых организаций к данным;</w:t>
            </w:r>
          </w:p>
          <w:p w:rsidR="00721BA0" w:rsidRDefault="006708FA" w:rsidP="005635B3">
            <w:pPr>
              <w:pStyle w:val="ConsPlusNormal"/>
            </w:pPr>
            <w:r>
              <w:t>формирование правовых основ антимонопольного регулирования деятельности финансовых организаций, развивающих цифровые и иные сервисы на базе экосистем (</w:t>
            </w:r>
            <w:proofErr w:type="spellStart"/>
            <w:r>
              <w:t>мультисервисных</w:t>
            </w:r>
            <w:proofErr w:type="spellEnd"/>
            <w:r>
              <w:t xml:space="preserve"> платформ), в том числе иностранных экосистем;</w:t>
            </w:r>
          </w:p>
          <w:p w:rsidR="00721BA0" w:rsidRDefault="006708FA" w:rsidP="005635B3">
            <w:pPr>
              <w:pStyle w:val="ConsPlusNormal"/>
            </w:pPr>
            <w:r>
              <w:t>развитие института ответственности органов государственной власти за действия, искажающие конкурентное поле финансового рынка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Утверждение по согласованию с Российской академией наук плана мероприятий ("дорожной карты") развития конкуренции в сфере науки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марта 2022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proofErr w:type="spellStart"/>
            <w:r>
              <w:t>Минобрнауки</w:t>
            </w:r>
            <w:proofErr w:type="spellEnd"/>
            <w:r>
              <w:t xml:space="preserve">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Обеспечение деятельности Антимонопольного центра БРИКС, в том числе его финансирования за счет бюджета Российской Федерации, проработка с государствами БРИКС вопроса трансформации в дальнейшем Антимонопольного центра БРИКС в международную структуру с эффективным финансовым и экспертным участием стран-партнеров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сентября 2022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proofErr w:type="gramStart"/>
            <w:r>
              <w:t>Определение единого порядка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</w:t>
            </w:r>
            <w:proofErr w:type="gramEnd"/>
            <w:r>
              <w:t xml:space="preserve"> несостоятельности (банкротстве)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Минюст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России,</w:t>
            </w:r>
          </w:p>
          <w:p w:rsidR="00721BA0" w:rsidRDefault="006708FA" w:rsidP="005635B3">
            <w:pPr>
              <w:pStyle w:val="ConsPlusNormal"/>
            </w:pPr>
            <w:r>
              <w:t>Минприроды России,</w:t>
            </w:r>
          </w:p>
          <w:p w:rsidR="00721BA0" w:rsidRDefault="006708FA" w:rsidP="005635B3">
            <w:pPr>
              <w:pStyle w:val="ConsPlusNormal"/>
            </w:pPr>
            <w:r>
              <w:t>Казначейство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Росреестр</w:t>
            </w:r>
            <w:proofErr w:type="spellEnd"/>
            <w:r>
              <w:t>,</w:t>
            </w:r>
          </w:p>
          <w:p w:rsidR="00721BA0" w:rsidRDefault="006708FA" w:rsidP="005635B3">
            <w:pPr>
              <w:pStyle w:val="ConsPlusNormal"/>
            </w:pPr>
            <w:r>
              <w:t>Минсельхоз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721BA0">
        <w:tc>
          <w:tcPr>
            <w:tcW w:w="510" w:type="dxa"/>
            <w:vMerge w:val="restart"/>
          </w:tcPr>
          <w:p w:rsidR="00721BA0" w:rsidRDefault="006708FA" w:rsidP="005635B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Разработка комплекса мер, направленных на обеспечение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 к природным ресурсам, включающих в том числе:</w:t>
            </w:r>
          </w:p>
        </w:tc>
        <w:tc>
          <w:tcPr>
            <w:tcW w:w="1701" w:type="dxa"/>
          </w:tcPr>
          <w:p w:rsidR="00721BA0" w:rsidRDefault="00721BA0" w:rsidP="005635B3">
            <w:pPr>
              <w:pStyle w:val="ConsPlusNormal"/>
            </w:pPr>
          </w:p>
        </w:tc>
        <w:tc>
          <w:tcPr>
            <w:tcW w:w="1984" w:type="dxa"/>
          </w:tcPr>
          <w:p w:rsidR="00721BA0" w:rsidRDefault="00721BA0" w:rsidP="005635B3">
            <w:pPr>
              <w:pStyle w:val="ConsPlusNormal"/>
            </w:pPr>
          </w:p>
        </w:tc>
        <w:tc>
          <w:tcPr>
            <w:tcW w:w="2324" w:type="dxa"/>
          </w:tcPr>
          <w:p w:rsidR="00721BA0" w:rsidRDefault="00721BA0" w:rsidP="005635B3">
            <w:pPr>
              <w:pStyle w:val="ConsPlusNormal"/>
            </w:pPr>
          </w:p>
        </w:tc>
      </w:tr>
      <w:tr w:rsidR="00721BA0">
        <w:tc>
          <w:tcPr>
            <w:tcW w:w="510" w:type="dxa"/>
            <w:vMerge/>
          </w:tcPr>
          <w:p w:rsidR="00721BA0" w:rsidRDefault="00721BA0" w:rsidP="005635B3">
            <w:pPr>
              <w:pStyle w:val="ConsPlusNormal"/>
            </w:pP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приоритет распределения природных ресурсов на аукционах в электронной форме;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сентябрь 2022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Минприроды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</w:tc>
      </w:tr>
      <w:tr w:rsidR="00721BA0">
        <w:tc>
          <w:tcPr>
            <w:tcW w:w="510" w:type="dxa"/>
            <w:vMerge/>
          </w:tcPr>
          <w:p w:rsidR="00721BA0" w:rsidRDefault="00721BA0" w:rsidP="005635B3">
            <w:pPr>
              <w:pStyle w:val="ConsPlusNormal"/>
            </w:pP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расширение доступа организациям, обладающим необходимым опытом и финансовыми ресурсами, в состав </w:t>
            </w:r>
            <w:r>
              <w:lastRenderedPageBreak/>
              <w:t>потенциальных пользователей участков нераспределенного фонда недр федерального значения, расположенных на континентальном шельфе Российской Федерации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 xml:space="preserve">федеральный закон, постановление </w:t>
            </w:r>
            <w:r>
              <w:lastRenderedPageBreak/>
              <w:t>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31 декабря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proofErr w:type="spellStart"/>
            <w:r>
              <w:t>Минвостокразвития</w:t>
            </w:r>
            <w:proofErr w:type="spellEnd"/>
            <w:r>
              <w:t xml:space="preserve">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lastRenderedPageBreak/>
              <w:t>Минприроды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Разработка и утверждение (с обеспечением финансирования за счет средств федерального бюджета) комплекса мероприятий, направленных на формирование информационного пространства в сферах антимонопольного регулирования, государственного регулирования цен (тарифов), контроля экономической концентрации, в сфере осуществления торговой деятельности с определением возможности интеграции с региональными и муниципальными информационными системами, </w:t>
            </w:r>
            <w:proofErr w:type="gramStart"/>
            <w:r>
              <w:t>включающего</w:t>
            </w:r>
            <w:proofErr w:type="gramEnd"/>
            <w:r>
              <w:t xml:space="preserve"> в том числе следующие мероприятия:</w:t>
            </w:r>
          </w:p>
          <w:p w:rsidR="00721BA0" w:rsidRDefault="006708FA" w:rsidP="005635B3">
            <w:pPr>
              <w:pStyle w:val="ConsPlusNormal"/>
            </w:pPr>
            <w:r>
              <w:t>обеспечение информационного взаимодействия органов регулирования с регулируемыми субъектами через единую централизованную информационно-аналитическую систему;</w:t>
            </w:r>
          </w:p>
          <w:p w:rsidR="00721BA0" w:rsidRDefault="006708FA" w:rsidP="005635B3">
            <w:pPr>
              <w:pStyle w:val="ConsPlusNormal"/>
            </w:pPr>
            <w:r>
              <w:t xml:space="preserve">создание "личных кабинетов" для регулируемых субъектов, обеспечивающих возможность информационного обмена с антимонопольным органом, включая подачу ходатайств и уведомлений о совершении сделок и иных действий, подлежащих </w:t>
            </w:r>
            <w:r>
              <w:lastRenderedPageBreak/>
              <w:t xml:space="preserve">государственному </w:t>
            </w:r>
            <w:proofErr w:type="gramStart"/>
            <w:r>
              <w:t>контролю за</w:t>
            </w:r>
            <w:proofErr w:type="gramEnd"/>
            <w:r>
              <w:t xml:space="preserve"> экономической концентрацией, и получение результатов их рассмотрения в электронном виде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Обеспечение функционирования в информационно-телекоммуникационной сети "Интернет" базового информационного портала по реализации государственной политики по развитию конкуренции, </w:t>
            </w:r>
            <w:proofErr w:type="gramStart"/>
            <w:r>
              <w:t>обеспечивающего</w:t>
            </w:r>
            <w:proofErr w:type="gramEnd"/>
            <w:r>
              <w:t xml:space="preserve"> в том числе автоматическое формирование на основе обработки больших объемов данных отчетов о реализации мероприятий по развитию конкуренции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2022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Обеспечение расширения случаев установления долгосрочных тарифов на услуги естественных монополий по принципу "инфляция минус"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proofErr w:type="gramStart"/>
            <w:r>
              <w:t xml:space="preserve">Обеспечение создания единой государственной системы учета государственных и муниципальных преференций, предоставляемых в соответствии с Федеральным </w:t>
            </w:r>
            <w:hyperlink r:id="rId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защите конкуренции", обеспечивающей оценку их эффективности, ведение единого реестра государственных и муниципальных преференций, оказываемых хозяйствующим субъектам, в том числе субъектам малого и среднего предпринимательства, с определением возможности интеграции с </w:t>
            </w:r>
            <w:r>
              <w:lastRenderedPageBreak/>
              <w:t>региональными и муниципальными информационными системами</w:t>
            </w:r>
            <w:proofErr w:type="gramEnd"/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федеральный закон, постановление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Обеспечение расширения перечня информации о внебиржевых договорах по поставкам нефти, предоставляемой на биржу, в целях формирования более широкого массива данных по указанным договорам и, как следствие, развитие репрезентативных национальных индексов на нефть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Обеспечение развития биржевых торгов природным газом с использованием услуг оператора товарных поставок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Обеспечение внедрения автоматизированной информационной системы по выявлению и доказыванию ограничивающих конкуренцию соглашений на торгах с учетом </w:t>
            </w:r>
            <w:proofErr w:type="spellStart"/>
            <w:r>
              <w:t>цифровизации</w:t>
            </w:r>
            <w:proofErr w:type="spellEnd"/>
            <w:r>
              <w:t xml:space="preserve"> неконкурентных практик участников торгов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Увеличение объемов биржевых торгов сырой нефтью, а также организация проведения аукционов для заключения контрактов на экспорт нефти на биржевой электронной площадке с последующим запуском торгов фьючерсными контрактами на экспортные сорта нефти "Юралс" и ВСТО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Разработка и утверждение плана </w:t>
            </w:r>
            <w:r>
              <w:lastRenderedPageBreak/>
              <w:t>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 xml:space="preserve">доклад в </w:t>
            </w:r>
            <w:r>
              <w:lastRenderedPageBreak/>
              <w:t>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1 января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</w:t>
            </w:r>
          </w:p>
          <w:p w:rsidR="00721BA0" w:rsidRDefault="006708FA" w:rsidP="005635B3">
            <w:pPr>
              <w:pStyle w:val="ConsPlusNormal"/>
            </w:pPr>
            <w:r>
              <w:lastRenderedPageBreak/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Проработка вопроса о целесообразности инициирования изменений в </w:t>
            </w:r>
            <w:hyperlink r:id="rId22" w:history="1">
              <w:r>
                <w:rPr>
                  <w:color w:val="0000FF"/>
                </w:rPr>
                <w:t>приложение N 25</w:t>
              </w:r>
            </w:hyperlink>
            <w:r>
              <w:t xml:space="preserve"> к Договору о Евразийском экономическом союзе в части закрепления возможности закупки из одного источника либо у единственного поставщика (исполнителя, подрядчика) в электронном формате с использованием электронного магазина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Обеспечение функционирования центров технологического </w:t>
            </w:r>
            <w:proofErr w:type="spellStart"/>
            <w:r>
              <w:t>трансфера</w:t>
            </w:r>
            <w:proofErr w:type="spellEnd"/>
            <w:r>
              <w:t xml:space="preserve">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Обеспечение реализации мероприятий, направленных на формирование и развитие организованной (биржевой) торговли товарами, производными финансовыми инструментами, базисным активом которых </w:t>
            </w:r>
            <w:r>
              <w:lastRenderedPageBreak/>
              <w:t>является товар, и включенных в стратегические направления развития Евразийской экономической интеграции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Установление единого порядка подачи и получения документов на технологическое присоединение к сетям коммунальной инфраструктуры (с учетом особенностей социально значимых объектов) в режиме "одного окна"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Минстрой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Минэнерго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Разработка методики оценки ФАС России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приказ ФАС России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марта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Определение порядка функционирования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сфере, включая формирование и ведение в данной системе каталога товаров (работ, услуг) для государственных нужд по государственному оборонному заказу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федеральный закон,</w:t>
            </w:r>
          </w:p>
          <w:p w:rsidR="00721BA0" w:rsidRDefault="006708FA" w:rsidP="005635B3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г.,</w:t>
            </w:r>
          </w:p>
          <w:p w:rsidR="00721BA0" w:rsidRDefault="006708FA" w:rsidP="005635B3">
            <w:pPr>
              <w:pStyle w:val="ConsPlusNormal"/>
              <w:jc w:val="center"/>
            </w:pPr>
            <w:r>
              <w:t>6 месяцев с момента вступления в силу федерального закона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Минобороны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Обеспечение правового регулирования, предусматривающего унификацию и </w:t>
            </w:r>
            <w:r>
              <w:lastRenderedPageBreak/>
              <w:t>систематизацию государственных и муниципальных преференций, предоставляемых путем передачи государственного или муниципального имущества, иных объектов гражданских прав либо путем предоставления имущественных льгот, государственных или муниципальных гарантий, в том числе порядка их предоставления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Обеспечение внесения изменений в </w:t>
            </w:r>
            <w:hyperlink r:id="rId23" w:history="1">
              <w:r>
                <w:rPr>
                  <w:color w:val="0000FF"/>
                </w:rPr>
                <w:t>Кодекс</w:t>
              </w:r>
            </w:hyperlink>
            <w:r>
              <w:t xml:space="preserve"> административного судопроизводства Российской Федерации и Арбитражный процессуальный </w:t>
            </w:r>
            <w:hyperlink r:id="rId2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Федерации, закрепляющих подсудность решений об установлении (изменении) регулируемых цен (тарифов) арбитражным судам Российской Федерации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proofErr w:type="gramStart"/>
            <w:r>
              <w:t xml:space="preserve">Обеспечение введения ограничений на совершение финансовыми организациями (их группами лиц), активы (суммарные активы финансовых организаций, входящих в одну группу лиц) которых превышают значения, установленные Правительством Российской Федерации по согласованию с Банком России, сделок экономической концентрации в отношении других финансовых организаций, действующих на том же рынке финансовых услуг, за исключением случаев, предусмотренных актами Президента Российской Федерации и </w:t>
            </w:r>
            <w:r>
              <w:lastRenderedPageBreak/>
              <w:t>(или) Правительства Российской Федерации</w:t>
            </w:r>
            <w:proofErr w:type="gramEnd"/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Установление единых подходов и принципов пропорционального доступа финансовых организаций к получению средств бюджетов различных уровней, а также предоставлению банковских гарантий в зависимости от присвоенного уровня кредитного рейтинга по национальной рейтинговой шкале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proofErr w:type="gramStart"/>
            <w:r>
              <w:t>Установление исключительно заявительного порядка участия финансовых организаций в программах субсидирования из средств бюджета при соответствии таких организаций общим требованиям к получателям субсидий, закрепленным Правительством Российской Федерации, запрета на адресное (индивидуальное) субсидирование финансовых организаций на конкурентных рынках, а также приоритета выплаты государством субсидий по факту оказания финансовой услуги на льготных условиях либо распределения средств государственной поддержки исходя из установленных Правительством Российской</w:t>
            </w:r>
            <w:proofErr w:type="gramEnd"/>
            <w:r>
              <w:t xml:space="preserve"> Федерации максимальных квот на одну финансовую организацию - участника программы субсидирования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proofErr w:type="gramStart"/>
            <w:r>
              <w:t xml:space="preserve">Введение ограничений на осуществление финансовыми организациями (их группами лиц), активы (суммарные активы </w:t>
            </w:r>
            <w:r>
              <w:lastRenderedPageBreak/>
              <w:t>финансовых организаций, входящих в одну группу лиц) которых превышают величину, установленную Правительством Российской Федерации по согласованию с Банком России, сделок экономической концентрации в отношении нефинансовых организаций, в том числе путем установления возможности определения Правительством Российской Федерации по согласованию с Банком России допустимого срока владения акциями (долями), активами таких</w:t>
            </w:r>
            <w:proofErr w:type="gramEnd"/>
            <w:r>
              <w:t xml:space="preserve"> нефинансовых организаций, за исключением случаев, предусмотренных актами Президента Российской Федерации и (или) Правительства Российской Федерации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</w:t>
            </w:r>
          </w:p>
          <w:p w:rsidR="00721BA0" w:rsidRDefault="006708FA" w:rsidP="005635B3">
            <w:pPr>
              <w:pStyle w:val="ConsPlusNormal"/>
            </w:pPr>
            <w:r>
              <w:t xml:space="preserve">при участии Банка </w:t>
            </w:r>
            <w:r>
              <w:lastRenderedPageBreak/>
              <w:t>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Обеспечение правовой основы для создания в субъектах Российской Федерации реестров хозяйствующих субъектов, оказывающих услуги по организации похорон, оказания услуг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реестрах, включая стоимость оказываемых ими ритуальных услуг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Минстрой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proofErr w:type="gramStart"/>
            <w:r>
              <w:t xml:space="preserve">Закрепление на законодательном уровне обязанности по совершению сделок, предусматривающих переход прав владения, </w:t>
            </w:r>
            <w:r>
              <w:lastRenderedPageBreak/>
              <w:t>пользования, распоряжения недвижимым имуществом, в том числе земельными участками, организаций, учреждаемых или контролируемых государством или муниципальными образованиями, на аукционе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</w:t>
            </w:r>
            <w:proofErr w:type="gramEnd"/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 xml:space="preserve">Минэкономразвития </w:t>
            </w:r>
            <w:r>
              <w:lastRenderedPageBreak/>
              <w:t>России,</w:t>
            </w:r>
          </w:p>
          <w:p w:rsidR="00721BA0" w:rsidRDefault="006708FA" w:rsidP="005635B3">
            <w:pPr>
              <w:pStyle w:val="ConsPlusNormal"/>
            </w:pPr>
            <w:r>
              <w:t>Казначейство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Введение запрета на совмещение оказания ритуальных и медицинских услуг; оказание услуг по устройству и обустройству мест захоронений организациями, осуществляющими содержание кладбищ, с возможностью оказания таких услуг на конкурентной основе в соответствии с законами субъектов Российской Федерации; оказание иных ритуальных услуг исключительно на конкурентной основе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Минстрой России,</w:t>
            </w:r>
          </w:p>
          <w:p w:rsidR="00721BA0" w:rsidRDefault="006708FA" w:rsidP="005635B3">
            <w:pPr>
              <w:pStyle w:val="ConsPlusNormal"/>
            </w:pPr>
            <w:r>
              <w:t>Минздрав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Обеспечение возможности бюджетных учреждений открывать счета в банках в целях размещения средств, поступающих в самостоятельное распоряжение бюджетного учреждения от приносящей доход деятельности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Установление квоты в размере 20 процентов для малого бизнеса в конкурсах на установку и размещение рекламных конструкций (наружной рекламы)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Создание возможности поиска посредством единого портала государственных и муниципальных услуг сведений о кладбищах, сведений о хозяйствующих субъектах, оказывающих услуги по организации похорон, содержащихся в реестрах таких субъектов, размещенных на региональных порталах государственных и муниципальных услуг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федеральный закон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2023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Минстрой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Обеспечение реализации функционала специализированной торговой площадки, обеспечивающего возможность проведения закрытых торгов, содержащих сведения, составляющие государственную тайну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ФСБ России,</w:t>
            </w:r>
          </w:p>
          <w:p w:rsidR="00721BA0" w:rsidRDefault="006708FA" w:rsidP="005635B3">
            <w:pPr>
              <w:pStyle w:val="ConsPlusNormal"/>
            </w:pPr>
            <w:r>
              <w:t>ФСТЭК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Определение единых принципов учета государственного и муниципального имущества, а также размещения данных о нем в открытом доступе в информационно-телекоммуникационной сети "Интернет"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распоряжение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Выявление и регистрация бесхозяйного, неучтенного, незарегистрированного государственного имущества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Обеспечение реализации мероприятий, направленных на принятие Международной конвенции о борьбе с картелями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Определение состава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Росимущество</w:t>
            </w:r>
            <w:proofErr w:type="spellEnd"/>
            <w:r>
              <w:t>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proofErr w:type="gramStart"/>
            <w:r>
              <w:t>Проведение оценки отраслевых документов стратегического планирования (за исключением схем территориального планирования Российской Федерации и схем территориального планирования субъектов Российской Федерации) с точки зрения достаточности предусмотренных данными актами мер для развития конкуренции и представление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 предложений по внесению в них изменений</w:t>
            </w:r>
            <w:proofErr w:type="gramEnd"/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 (а также в части документов стратегического планирования, затрагивающих деятельность финансовых организаций, в Банк России)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России,</w:t>
            </w:r>
          </w:p>
          <w:p w:rsidR="00721BA0" w:rsidRDefault="006708FA" w:rsidP="005635B3">
            <w:pPr>
              <w:pStyle w:val="ConsPlusNormal"/>
            </w:pPr>
            <w:r>
              <w:t>Минфин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Обеспечение прекращения государственного регулирования деятельности субъектов в отдельных сферах, в которых созданы условия для развития конкуренции (в том числе в сфере услуг в портах, аэропортах) на основании анализа </w:t>
            </w:r>
            <w:r>
              <w:lastRenderedPageBreak/>
              <w:t>состояния конкуренции, а также прекращения государственного регулирования цен (тарифов) в конкурентных сферах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2024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Обеспечение включения в примерные основные образовательные программы основного общего и среднего общего образования тем, посвященных государственной политике по развитию конкуренции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январь 2024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>Установление конкурентного механизма допуска кредитных или иных специализированных финансовых организаций -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июля 2024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Минфин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  <w:p w:rsidR="00721BA0" w:rsidRDefault="006708FA" w:rsidP="005635B3">
            <w:pPr>
              <w:pStyle w:val="ConsPlusNormal"/>
            </w:pPr>
            <w:r>
              <w:t>при участии Банка России</w:t>
            </w:r>
          </w:p>
        </w:tc>
      </w:tr>
      <w:tr w:rsidR="00721BA0">
        <w:tc>
          <w:tcPr>
            <w:tcW w:w="510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06" w:type="dxa"/>
          </w:tcPr>
          <w:p w:rsidR="00721BA0" w:rsidRDefault="006708FA" w:rsidP="005635B3">
            <w:pPr>
              <w:pStyle w:val="ConsPlusNormal"/>
            </w:pPr>
            <w:r>
              <w:t xml:space="preserve"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</w:t>
            </w:r>
            <w:r>
              <w:lastRenderedPageBreak/>
              <w:t>форматов и регламентов информационного обмена, учитывающих возможность использования технологий информационного моделирования, с определением возможности интеграции с региональными и муниципальными информационными системами</w:t>
            </w:r>
          </w:p>
        </w:tc>
        <w:tc>
          <w:tcPr>
            <w:tcW w:w="1701" w:type="dxa"/>
          </w:tcPr>
          <w:p w:rsidR="00721BA0" w:rsidRDefault="006708FA" w:rsidP="005635B3">
            <w:pPr>
              <w:pStyle w:val="ConsPlusNormal"/>
            </w:pPr>
            <w:r>
              <w:lastRenderedPageBreak/>
              <w:t>постановление Правительства Российской Федерации</w:t>
            </w:r>
          </w:p>
        </w:tc>
        <w:tc>
          <w:tcPr>
            <w:tcW w:w="1984" w:type="dxa"/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</w:tcPr>
          <w:p w:rsidR="00721BA0" w:rsidRDefault="006708FA" w:rsidP="005635B3">
            <w:pPr>
              <w:pStyle w:val="ConsPlusNormal"/>
            </w:pPr>
            <w:r>
              <w:t>Минстрой России,</w:t>
            </w:r>
          </w:p>
          <w:p w:rsidR="00721BA0" w:rsidRDefault="006708FA" w:rsidP="005635B3">
            <w:pPr>
              <w:pStyle w:val="ConsPlusNormal"/>
            </w:pPr>
            <w:proofErr w:type="spellStart"/>
            <w:r>
              <w:t>Минцифры</w:t>
            </w:r>
            <w:proofErr w:type="spellEnd"/>
            <w:r>
              <w:t xml:space="preserve">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России,</w:t>
            </w:r>
          </w:p>
          <w:p w:rsidR="00721BA0" w:rsidRDefault="006708FA" w:rsidP="005635B3">
            <w:pPr>
              <w:pStyle w:val="ConsPlusNormal"/>
            </w:pPr>
            <w:r>
              <w:t>Минэкономразвития России</w:t>
            </w:r>
          </w:p>
        </w:tc>
      </w:tr>
      <w:tr w:rsidR="00721BA0">
        <w:tc>
          <w:tcPr>
            <w:tcW w:w="510" w:type="dxa"/>
            <w:tcBorders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</w:pPr>
            <w:r>
              <w:t>Обеспечение возможности подачи и получения документов на технологическое присоединение ко всем видам сетей инженерно-технического обеспечения в режиме "одного окна"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</w:pPr>
            <w:r>
              <w:t>постановление Правительства Российской Федерации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  <w:jc w:val="center"/>
            </w:pPr>
            <w:r>
              <w:t>1 января 2025 г.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721BA0" w:rsidRDefault="006708FA" w:rsidP="005635B3">
            <w:pPr>
              <w:pStyle w:val="ConsPlusNormal"/>
            </w:pPr>
            <w:r>
              <w:t>Минстрой России,</w:t>
            </w:r>
          </w:p>
          <w:p w:rsidR="00721BA0" w:rsidRDefault="006708FA" w:rsidP="005635B3">
            <w:pPr>
              <w:pStyle w:val="ConsPlusNormal"/>
            </w:pPr>
            <w:r>
              <w:t>ФАС России</w:t>
            </w:r>
          </w:p>
        </w:tc>
      </w:tr>
    </w:tbl>
    <w:p w:rsidR="00721BA0" w:rsidRDefault="00721BA0" w:rsidP="005635B3">
      <w:pPr>
        <w:pStyle w:val="ConsPlusNormal"/>
        <w:sectPr w:rsidR="00721BA0">
          <w:headerReference w:type="default" r:id="rId25"/>
          <w:footerReference w:type="default" r:id="rId2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1BA0" w:rsidRDefault="00721BA0" w:rsidP="005635B3">
      <w:pPr>
        <w:pStyle w:val="ConsPlusNormal"/>
        <w:jc w:val="both"/>
      </w:pPr>
    </w:p>
    <w:p w:rsidR="00721BA0" w:rsidRDefault="006708FA" w:rsidP="005635B3">
      <w:pPr>
        <w:pStyle w:val="ConsPlusNormal"/>
        <w:ind w:firstLine="540"/>
        <w:jc w:val="both"/>
      </w:pPr>
      <w:r>
        <w:t>--------------------------------</w:t>
      </w:r>
    </w:p>
    <w:p w:rsidR="00721BA0" w:rsidRDefault="006708FA" w:rsidP="005635B3">
      <w:pPr>
        <w:pStyle w:val="ConsPlusNormal"/>
        <w:ind w:firstLine="540"/>
        <w:jc w:val="both"/>
      </w:pPr>
      <w:bookmarkStart w:id="3" w:name="Par728"/>
      <w:bookmarkEnd w:id="3"/>
      <w:r>
        <w:t>&lt;*&gt; Для федеральных законов и актов Правительства Российской Федерации - срок внесения в Правительство Российской Федерации соответствующего проекта, для иных видов документов - срок их издания, опубликования или внесения (представления) в Правительство Российской Федерации.</w:t>
      </w:r>
    </w:p>
    <w:p w:rsidR="00721BA0" w:rsidRDefault="00721BA0" w:rsidP="005635B3">
      <w:pPr>
        <w:pStyle w:val="ConsPlusNormal"/>
        <w:jc w:val="both"/>
      </w:pPr>
    </w:p>
    <w:p w:rsidR="00721BA0" w:rsidRDefault="00721BA0" w:rsidP="005635B3">
      <w:pPr>
        <w:pStyle w:val="ConsPlusNormal"/>
        <w:jc w:val="both"/>
      </w:pPr>
    </w:p>
    <w:p w:rsidR="006708FA" w:rsidRDefault="006708FA" w:rsidP="005635B3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6708FA" w:rsidSect="00721BA0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C2E" w:rsidRDefault="00F94C2E" w:rsidP="00711AA8">
      <w:pPr>
        <w:spacing w:after="0" w:line="240" w:lineRule="auto"/>
      </w:pPr>
      <w:r>
        <w:separator/>
      </w:r>
    </w:p>
  </w:endnote>
  <w:endnote w:type="continuationSeparator" w:id="0">
    <w:p w:rsidR="00F94C2E" w:rsidRDefault="00F94C2E" w:rsidP="0071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BA0" w:rsidRDefault="00721B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721BA0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1BA0" w:rsidRDefault="006708F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1BA0" w:rsidRDefault="00721BA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6708F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1BA0" w:rsidRDefault="006708F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721BA0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21BA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35B3">
            <w:rPr>
              <w:rFonts w:ascii="Tahoma" w:hAnsi="Tahoma" w:cs="Tahoma"/>
              <w:noProof/>
              <w:sz w:val="20"/>
              <w:szCs w:val="20"/>
            </w:rPr>
            <w:t>32</w:t>
          </w:r>
          <w:r w:rsidR="00721BA0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721BA0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21BA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35B3">
            <w:rPr>
              <w:rFonts w:ascii="Tahoma" w:hAnsi="Tahoma" w:cs="Tahoma"/>
              <w:noProof/>
              <w:sz w:val="20"/>
              <w:szCs w:val="20"/>
            </w:rPr>
            <w:t>35</w:t>
          </w:r>
          <w:r w:rsidR="00721BA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21BA0" w:rsidRDefault="00721BA0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BA0" w:rsidRDefault="00721B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21BA0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1BA0" w:rsidRDefault="006708F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1BA0" w:rsidRDefault="00721BA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6708F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1BA0" w:rsidRDefault="006708F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721BA0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21BA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35B3">
            <w:rPr>
              <w:rFonts w:ascii="Tahoma" w:hAnsi="Tahoma" w:cs="Tahoma"/>
              <w:noProof/>
              <w:sz w:val="20"/>
              <w:szCs w:val="20"/>
            </w:rPr>
            <w:t>33</w:t>
          </w:r>
          <w:r w:rsidR="00721BA0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721BA0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21BA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35B3">
            <w:rPr>
              <w:rFonts w:ascii="Tahoma" w:hAnsi="Tahoma" w:cs="Tahoma"/>
              <w:noProof/>
              <w:sz w:val="20"/>
              <w:szCs w:val="20"/>
            </w:rPr>
            <w:t>35</w:t>
          </w:r>
          <w:r w:rsidR="00721BA0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21BA0" w:rsidRDefault="00721BA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C2E" w:rsidRDefault="00F94C2E" w:rsidP="00711AA8">
      <w:pPr>
        <w:spacing w:after="0" w:line="240" w:lineRule="auto"/>
      </w:pPr>
      <w:r>
        <w:separator/>
      </w:r>
    </w:p>
  </w:footnote>
  <w:footnote w:type="continuationSeparator" w:id="0">
    <w:p w:rsidR="00F94C2E" w:rsidRDefault="00F94C2E" w:rsidP="0071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721BA0"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1BA0" w:rsidRDefault="006708F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02.09.2021 N 2424-р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  <w:t>&lt;О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б утверждении Национального плана ("дорожной карты") развития кон...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1BA0" w:rsidRDefault="006708F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13.09.2021</w:t>
          </w:r>
        </w:p>
      </w:tc>
    </w:tr>
  </w:tbl>
  <w:p w:rsidR="00721BA0" w:rsidRDefault="00721B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1BA0" w:rsidRDefault="006708F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21BA0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1BA0" w:rsidRDefault="006708F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02.09.2021 N 2424-р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  <w:t>&lt;О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б утверждении Национального плана ("дорожной карты") развития кон...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21BA0" w:rsidRDefault="006708F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13.09.2021</w:t>
          </w:r>
        </w:p>
      </w:tc>
    </w:tr>
  </w:tbl>
  <w:p w:rsidR="00721BA0" w:rsidRDefault="00721BA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21BA0" w:rsidRDefault="006708F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B467D"/>
    <w:rsid w:val="000657E7"/>
    <w:rsid w:val="00095C4F"/>
    <w:rsid w:val="003B467D"/>
    <w:rsid w:val="005635B3"/>
    <w:rsid w:val="006708FA"/>
    <w:rsid w:val="00721BA0"/>
    <w:rsid w:val="00F9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21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1BA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21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21BA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21BA0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21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721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721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657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57E7"/>
  </w:style>
  <w:style w:type="paragraph" w:styleId="a5">
    <w:name w:val="footer"/>
    <w:basedOn w:val="a"/>
    <w:link w:val="a6"/>
    <w:uiPriority w:val="99"/>
    <w:semiHidden/>
    <w:unhideWhenUsed/>
    <w:rsid w:val="000657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5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5796&amp;date=13.09.2021" TargetMode="External"/><Relationship Id="rId13" Type="http://schemas.openxmlformats.org/officeDocument/2006/relationships/hyperlink" Target="https://login.consultant.ru/link/?req=doc&amp;base=LAW&amp;n=188453&amp;date=13.09.2021&amp;dst=100191&amp;field=134" TargetMode="External"/><Relationship Id="rId18" Type="http://schemas.openxmlformats.org/officeDocument/2006/relationships/hyperlink" Target="https://login.consultant.ru/link/?req=doc&amp;base=LAW&amp;n=394207&amp;date=13.09.2021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89168&amp;date=13.09.2021" TargetMode="External"/><Relationship Id="rId7" Type="http://schemas.openxmlformats.org/officeDocument/2006/relationships/hyperlink" Target="https://login.consultant.ru/link/?req=doc&amp;base=LAW&amp;n=285796&amp;date=13.09.2021" TargetMode="External"/><Relationship Id="rId12" Type="http://schemas.openxmlformats.org/officeDocument/2006/relationships/hyperlink" Target="https://login.consultant.ru/link/?req=doc&amp;base=LAW&amp;n=108362&amp;date=13.09.2021&amp;dst=100018&amp;field=134" TargetMode="External"/><Relationship Id="rId17" Type="http://schemas.openxmlformats.org/officeDocument/2006/relationships/hyperlink" Target="https://login.consultant.ru/link/?req=doc&amp;base=LAW&amp;n=285796&amp;date=13.09.2021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41777&amp;date=13.09.2021" TargetMode="External"/><Relationship Id="rId20" Type="http://schemas.openxmlformats.org/officeDocument/2006/relationships/hyperlink" Target="https://login.consultant.ru/link/?req=doc&amp;base=LAW&amp;n=348332&amp;date=13.09.2021&amp;dst=100014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7927&amp;date=13.09.2021&amp;dst=100007&amp;field=134" TargetMode="External"/><Relationship Id="rId11" Type="http://schemas.openxmlformats.org/officeDocument/2006/relationships/hyperlink" Target="https://login.consultant.ru/link/?req=doc&amp;base=LAW&amp;n=16461&amp;date=13.09.2021&amp;dst=100020&amp;field=134" TargetMode="External"/><Relationship Id="rId24" Type="http://schemas.openxmlformats.org/officeDocument/2006/relationships/hyperlink" Target="https://login.consultant.ru/link/?req=doc&amp;base=LAW&amp;n=388923&amp;date=13.09.20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63897&amp;date=13.09.2021&amp;dst=100014&amp;field=134" TargetMode="External"/><Relationship Id="rId23" Type="http://schemas.openxmlformats.org/officeDocument/2006/relationships/hyperlink" Target="https://login.consultant.ru/link/?req=doc&amp;base=LAW&amp;n=383444&amp;date=13.09.2021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23102&amp;date=13.09.2021&amp;dst=100017&amp;field=134" TargetMode="External"/><Relationship Id="rId19" Type="http://schemas.openxmlformats.org/officeDocument/2006/relationships/hyperlink" Target="https://login.consultant.ru/link/?req=doc&amp;base=LAW&amp;n=394238&amp;date=13.09.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5796&amp;date=13.09.2021" TargetMode="External"/><Relationship Id="rId14" Type="http://schemas.openxmlformats.org/officeDocument/2006/relationships/hyperlink" Target="https://login.consultant.ru/link/?req=doc&amp;base=LAW&amp;n=285796&amp;date=13.09.2021" TargetMode="External"/><Relationship Id="rId22" Type="http://schemas.openxmlformats.org/officeDocument/2006/relationships/hyperlink" Target="https://login.consultant.ru/link/?req=doc&amp;base=LAW&amp;n=391447&amp;date=13.09.2021&amp;dst=105579&amp;field=134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9006</Words>
  <Characters>51340</Characters>
  <Application>Microsoft Office Word</Application>
  <DocSecurity>2</DocSecurity>
  <Lines>427</Lines>
  <Paragraphs>120</Paragraphs>
  <ScaleCrop>false</ScaleCrop>
  <Company>КонсультантПлюс Версия 4021.00.20</Company>
  <LinksUpToDate>false</LinksUpToDate>
  <CharactersWithSpaces>60226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02.09.2021 N 2424-р&lt;Об утверждении Национального плана ("дорожной карты") развития конкуренции в Российской Федерации на 2021 - 2025 годы&gt;</dc:title>
  <dc:creator>Elizarova.OY</dc:creator>
  <cp:lastModifiedBy>Мыслина</cp:lastModifiedBy>
  <cp:revision>2</cp:revision>
  <cp:lastPrinted>2021-09-13T11:45:00Z</cp:lastPrinted>
  <dcterms:created xsi:type="dcterms:W3CDTF">2024-01-31T06:59:00Z</dcterms:created>
  <dcterms:modified xsi:type="dcterms:W3CDTF">2024-01-31T06:59:00Z</dcterms:modified>
</cp:coreProperties>
</file>