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356" w:type="dxa"/>
        <w:tblLayout w:type="fixed"/>
        <w:tblLook w:val="01E0"/>
      </w:tblPr>
      <w:tblGrid>
        <w:gridCol w:w="9356"/>
      </w:tblGrid>
      <w:tr w:rsidR="006F7B5D">
        <w:tc>
          <w:tcPr>
            <w:tcW w:w="9356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294" w:type="dxa"/>
              <w:tblLayout w:type="fixed"/>
              <w:tblLook w:val="01E0"/>
            </w:tblPr>
            <w:tblGrid>
              <w:gridCol w:w="2040"/>
              <w:gridCol w:w="1133"/>
              <w:gridCol w:w="2947"/>
              <w:gridCol w:w="1587"/>
              <w:gridCol w:w="1587"/>
            </w:tblGrid>
            <w:tr w:rsidR="006F7B5D">
              <w:trPr>
                <w:trHeight w:val="230"/>
              </w:trPr>
              <w:tc>
                <w:tcPr>
                  <w:tcW w:w="9294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F7B5D" w:rsidRDefault="00A140D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bookmarkStart w:id="0" w:name="__bookmark_1"/>
                  <w:bookmarkEnd w:id="0"/>
                  <w:r>
                    <w:rPr>
                      <w:b/>
                      <w:bCs/>
                      <w:color w:val="000000"/>
                    </w:rPr>
                    <w:t>ПОЯСНИТЕЛЬНАЯ ЗАПИСКА</w:t>
                  </w:r>
                </w:p>
              </w:tc>
            </w:tr>
            <w:tr w:rsidR="006F7B5D">
              <w:trPr>
                <w:trHeight w:val="1"/>
              </w:trPr>
              <w:tc>
                <w:tcPr>
                  <w:tcW w:w="9294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F7B5D" w:rsidRDefault="006F7B5D">
                  <w:pPr>
                    <w:spacing w:line="1" w:lineRule="auto"/>
                  </w:pPr>
                </w:p>
              </w:tc>
            </w:tr>
            <w:tr w:rsidR="006F7B5D">
              <w:tc>
                <w:tcPr>
                  <w:tcW w:w="7707" w:type="dxa"/>
                  <w:gridSpan w:val="4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F7B5D" w:rsidRDefault="006F7B5D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F7B5D" w:rsidRDefault="00A140D8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КОДЫ</w:t>
                  </w:r>
                </w:p>
              </w:tc>
            </w:tr>
            <w:tr w:rsidR="006F7B5D"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F7B5D" w:rsidRDefault="006F7B5D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F7B5D" w:rsidRDefault="00A140D8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Форма по ОКУД</w:t>
                  </w:r>
                </w:p>
              </w:tc>
              <w:tc>
                <w:tcPr>
                  <w:tcW w:w="1587" w:type="dxa"/>
                  <w:tcBorders>
                    <w:top w:val="single" w:sz="18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F7B5D" w:rsidRDefault="00A140D8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0503160</w:t>
                  </w:r>
                </w:p>
              </w:tc>
            </w:tr>
            <w:tr w:rsidR="006F7B5D">
              <w:tc>
                <w:tcPr>
                  <w:tcW w:w="20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F7B5D" w:rsidRDefault="006F7B5D">
                  <w:pPr>
                    <w:spacing w:line="1" w:lineRule="auto"/>
                  </w:pPr>
                </w:p>
              </w:tc>
              <w:tc>
                <w:tcPr>
                  <w:tcW w:w="40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Overlap w:val="never"/>
                    <w:tblW w:w="4080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4080"/>
                  </w:tblGrid>
                  <w:tr w:rsidR="006F7B5D">
                    <w:trPr>
                      <w:jc w:val="center"/>
                    </w:trPr>
                    <w:tc>
                      <w:tcPr>
                        <w:tcW w:w="4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F7B5D" w:rsidRDefault="00A140D8" w:rsidP="000938D7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на 1 января 20</w:t>
                        </w:r>
                        <w:r w:rsidR="000938D7">
                          <w:rPr>
                            <w:color w:val="000000"/>
                          </w:rPr>
                          <w:t>20</w:t>
                        </w:r>
                        <w:r>
                          <w:rPr>
                            <w:color w:val="000000"/>
                          </w:rPr>
                          <w:t xml:space="preserve"> г.</w:t>
                        </w:r>
                      </w:p>
                    </w:tc>
                  </w:tr>
                </w:tbl>
                <w:p w:rsidR="006F7B5D" w:rsidRDefault="006F7B5D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F7B5D" w:rsidRDefault="00A140D8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Дата</w:t>
                  </w: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F7B5D" w:rsidRDefault="00A140D8" w:rsidP="000938D7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01.01.20</w:t>
                  </w:r>
                  <w:r w:rsidR="000938D7">
                    <w:rPr>
                      <w:color w:val="000000"/>
                    </w:rPr>
                    <w:t>20</w:t>
                  </w:r>
                </w:p>
              </w:tc>
            </w:tr>
            <w:tr w:rsidR="006F7B5D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F7B5D" w:rsidRDefault="00A140D8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Главный распорядитель, распорядитель,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F7B5D" w:rsidRDefault="006F7B5D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vMerge w:val="restart"/>
                  <w:tcBorders>
                    <w:top w:val="single" w:sz="6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Overlap w:val="never"/>
                    <w:tblW w:w="1587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1587"/>
                  </w:tblGrid>
                  <w:tr w:rsidR="006F7B5D">
                    <w:trPr>
                      <w:jc w:val="center"/>
                    </w:trPr>
                    <w:tc>
                      <w:tcPr>
                        <w:tcW w:w="158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F7B5D" w:rsidRDefault="00A140D8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ГРБС</w:t>
                        </w:r>
                      </w:p>
                    </w:tc>
                  </w:tr>
                </w:tbl>
                <w:p w:rsidR="006F7B5D" w:rsidRDefault="006F7B5D">
                  <w:pPr>
                    <w:spacing w:line="1" w:lineRule="auto"/>
                  </w:pPr>
                </w:p>
              </w:tc>
            </w:tr>
            <w:tr w:rsidR="006F7B5D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F7B5D" w:rsidRDefault="00A140D8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получатель бюджетных средств, главный администратор,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F7B5D" w:rsidRDefault="006F7B5D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vMerge/>
                  <w:tcBorders>
                    <w:top w:val="single" w:sz="6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F7B5D" w:rsidRDefault="006F7B5D">
                  <w:pPr>
                    <w:spacing w:line="1" w:lineRule="auto"/>
                  </w:pPr>
                </w:p>
              </w:tc>
            </w:tr>
            <w:tr w:rsidR="006F7B5D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F7B5D" w:rsidRDefault="00A140D8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администратор доходов бюджета,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F7B5D" w:rsidRDefault="00A140D8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 ОКПО</w:t>
                  </w:r>
                </w:p>
              </w:tc>
              <w:tc>
                <w:tcPr>
                  <w:tcW w:w="1587" w:type="dxa"/>
                  <w:tcBorders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F7B5D" w:rsidRDefault="00A140D8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02283290</w:t>
                  </w:r>
                </w:p>
              </w:tc>
            </w:tr>
            <w:tr w:rsidR="006F7B5D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F7B5D" w:rsidRDefault="00A140D8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главный администратор, администратор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F7B5D" w:rsidRDefault="006F7B5D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F7B5D" w:rsidRDefault="006F7B5D">
                  <w:pPr>
                    <w:spacing w:line="1" w:lineRule="auto"/>
                    <w:jc w:val="center"/>
                  </w:pPr>
                </w:p>
              </w:tc>
            </w:tr>
            <w:tr w:rsidR="006F7B5D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F7B5D" w:rsidRDefault="00A140D8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источников финансирования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F7B5D" w:rsidRDefault="006F7B5D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F7B5D" w:rsidRDefault="006F7B5D">
                  <w:pPr>
                    <w:spacing w:line="1" w:lineRule="auto"/>
                    <w:jc w:val="center"/>
                  </w:pPr>
                </w:p>
              </w:tc>
            </w:tr>
            <w:tr w:rsidR="006F7B5D">
              <w:trPr>
                <w:trHeight w:val="680"/>
              </w:trPr>
              <w:tc>
                <w:tcPr>
                  <w:tcW w:w="317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F7B5D" w:rsidRDefault="00A140D8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дефицита бюджета</w:t>
                  </w:r>
                </w:p>
              </w:tc>
              <w:tc>
                <w:tcPr>
                  <w:tcW w:w="2947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F7B5D" w:rsidRDefault="00A140D8">
                  <w:pPr>
                    <w:rPr>
                      <w:color w:val="000000"/>
                      <w:u w:val="single"/>
                    </w:rPr>
                  </w:pPr>
                  <w:r>
                    <w:rPr>
                      <w:color w:val="000000"/>
                      <w:u w:val="single"/>
                    </w:rPr>
                    <w:t>Финансовое управление администрации Череповецкого муниципального района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F7B5D" w:rsidRDefault="00A140D8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Глава по БК</w:t>
                  </w:r>
                </w:p>
              </w:tc>
              <w:tc>
                <w:tcPr>
                  <w:tcW w:w="1587" w:type="dxa"/>
                  <w:tcBorders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F7B5D" w:rsidRDefault="00A140D8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825</w:t>
                  </w:r>
                </w:p>
              </w:tc>
            </w:tr>
            <w:tr w:rsidR="006F7B5D">
              <w:trPr>
                <w:trHeight w:val="226"/>
              </w:trPr>
              <w:tc>
                <w:tcPr>
                  <w:tcW w:w="317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F7B5D" w:rsidRDefault="00A140D8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Наименование бюджета</w:t>
                  </w:r>
                </w:p>
              </w:tc>
              <w:tc>
                <w:tcPr>
                  <w:tcW w:w="2947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F7B5D" w:rsidRDefault="00A140D8">
                  <w:pPr>
                    <w:rPr>
                      <w:color w:val="000000"/>
                      <w:u w:val="single"/>
                    </w:rPr>
                  </w:pPr>
                  <w:r>
                    <w:rPr>
                      <w:color w:val="000000"/>
                      <w:u w:val="single"/>
                    </w:rPr>
                    <w:t>Бюджет Череповецкого МР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F7B5D" w:rsidRDefault="006F7B5D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F7B5D" w:rsidRDefault="006F7B5D">
                  <w:pPr>
                    <w:spacing w:line="1" w:lineRule="auto"/>
                    <w:jc w:val="center"/>
                  </w:pPr>
                </w:p>
              </w:tc>
            </w:tr>
            <w:tr w:rsidR="006F7B5D">
              <w:tc>
                <w:tcPr>
                  <w:tcW w:w="317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F7B5D" w:rsidRDefault="00A140D8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(публично-правового образования)</w:t>
                  </w:r>
                </w:p>
              </w:tc>
              <w:tc>
                <w:tcPr>
                  <w:tcW w:w="2947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F7B5D" w:rsidRDefault="006F7B5D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F7B5D" w:rsidRDefault="00A140D8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 ОКТМО</w:t>
                  </w:r>
                </w:p>
              </w:tc>
              <w:tc>
                <w:tcPr>
                  <w:tcW w:w="1587" w:type="dxa"/>
                  <w:tcBorders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Overlap w:val="never"/>
                    <w:tblW w:w="1587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1587"/>
                  </w:tblGrid>
                  <w:tr w:rsidR="006F7B5D">
                    <w:trPr>
                      <w:jc w:val="center"/>
                    </w:trPr>
                    <w:tc>
                      <w:tcPr>
                        <w:tcW w:w="158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F7B5D" w:rsidRDefault="00A140D8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19656000</w:t>
                        </w:r>
                      </w:p>
                    </w:tc>
                  </w:tr>
                </w:tbl>
                <w:p w:rsidR="006F7B5D" w:rsidRDefault="006F7B5D">
                  <w:pPr>
                    <w:spacing w:line="1" w:lineRule="auto"/>
                  </w:pPr>
                </w:p>
              </w:tc>
            </w:tr>
            <w:tr w:rsidR="006F7B5D">
              <w:trPr>
                <w:hidden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F7B5D" w:rsidRDefault="006F7B5D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612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120"/>
                  </w:tblGrid>
                  <w:tr w:rsidR="006F7B5D">
                    <w:tc>
                      <w:tcPr>
                        <w:tcW w:w="6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F7B5D" w:rsidRDefault="00A140D8">
                        <w:r>
                          <w:rPr>
                            <w:color w:val="000000"/>
                          </w:rPr>
                          <w:t>Периодичность: месячная, квартальная, годовая</w:t>
                        </w:r>
                      </w:p>
                    </w:tc>
                  </w:tr>
                </w:tbl>
                <w:p w:rsidR="006F7B5D" w:rsidRDefault="006F7B5D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F7B5D" w:rsidRDefault="006F7B5D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F7B5D" w:rsidRDefault="006F7B5D">
                  <w:pPr>
                    <w:spacing w:line="1" w:lineRule="auto"/>
                    <w:jc w:val="center"/>
                  </w:pPr>
                </w:p>
              </w:tc>
            </w:tr>
            <w:tr w:rsidR="006F7B5D">
              <w:trPr>
                <w:hidden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F7B5D" w:rsidRDefault="006F7B5D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612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120"/>
                  </w:tblGrid>
                  <w:tr w:rsidR="006F7B5D">
                    <w:tc>
                      <w:tcPr>
                        <w:tcW w:w="6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F7B5D" w:rsidRDefault="00A140D8">
                        <w:r>
                          <w:rPr>
                            <w:color w:val="000000"/>
                          </w:rPr>
                          <w:t>Единица измерения: руб</w:t>
                        </w:r>
                      </w:p>
                    </w:tc>
                  </w:tr>
                </w:tbl>
                <w:p w:rsidR="006F7B5D" w:rsidRDefault="006F7B5D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F7B5D" w:rsidRDefault="00A140D8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 ОКЕИ</w:t>
                  </w: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F7B5D" w:rsidRDefault="00A140D8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383</w:t>
                  </w:r>
                </w:p>
              </w:tc>
            </w:tr>
          </w:tbl>
          <w:p w:rsidR="006F7B5D" w:rsidRDefault="006F7B5D">
            <w:pPr>
              <w:spacing w:line="1" w:lineRule="auto"/>
            </w:pPr>
          </w:p>
        </w:tc>
      </w:tr>
    </w:tbl>
    <w:p w:rsidR="006F7B5D" w:rsidRDefault="006F7B5D">
      <w:pPr>
        <w:rPr>
          <w:vanish/>
        </w:rPr>
      </w:pPr>
      <w:bookmarkStart w:id="1" w:name="__bookmark_2"/>
      <w:bookmarkEnd w:id="1"/>
    </w:p>
    <w:tbl>
      <w:tblPr>
        <w:tblOverlap w:val="never"/>
        <w:tblW w:w="9356" w:type="dxa"/>
        <w:tblLayout w:type="fixed"/>
        <w:tblLook w:val="01E0"/>
      </w:tblPr>
      <w:tblGrid>
        <w:gridCol w:w="9356"/>
      </w:tblGrid>
      <w:tr w:rsidR="006F7B5D">
        <w:trPr>
          <w:tblHeader/>
        </w:trPr>
        <w:tc>
          <w:tcPr>
            <w:tcW w:w="935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Default="006F7B5D">
            <w:pPr>
              <w:spacing w:line="1" w:lineRule="auto"/>
              <w:jc w:val="center"/>
            </w:pPr>
          </w:p>
        </w:tc>
      </w:tr>
      <w:tr w:rsidR="006F7B5D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231B" w:rsidRDefault="00D423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D4231B" w:rsidRDefault="00D423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6F7B5D" w:rsidRDefault="00A140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Общие сведения</w:t>
            </w:r>
          </w:p>
          <w:p w:rsidR="006F7B5D" w:rsidRDefault="006F7B5D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F7B5D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Default="006F7B5D">
            <w:pPr>
              <w:spacing w:line="1" w:lineRule="auto"/>
            </w:pPr>
          </w:p>
        </w:tc>
      </w:tr>
      <w:tr w:rsidR="006F7B5D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FB6ED2" w:rsidRDefault="00A140D8" w:rsidP="00FB6ED2">
            <w:pPr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B6ED2">
              <w:rPr>
                <w:b/>
                <w:bCs/>
                <w:color w:val="000000"/>
                <w:sz w:val="28"/>
                <w:szCs w:val="28"/>
              </w:rPr>
              <w:t>Раздел 1 «Организационная структура субъекта бюджетной отчетности»</w:t>
            </w:r>
          </w:p>
          <w:p w:rsidR="006F7B5D" w:rsidRPr="00FB6ED2" w:rsidRDefault="006F7B5D" w:rsidP="00FB6ED2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  <w:p w:rsidR="002338E6" w:rsidRPr="00FB6ED2" w:rsidRDefault="00A140D8" w:rsidP="00FB6ED2">
            <w:pPr>
              <w:spacing w:line="276" w:lineRule="auto"/>
              <w:ind w:firstLine="874"/>
              <w:jc w:val="both"/>
              <w:rPr>
                <w:color w:val="000000"/>
                <w:sz w:val="28"/>
                <w:szCs w:val="28"/>
              </w:rPr>
            </w:pPr>
            <w:r w:rsidRPr="00FB6ED2">
              <w:rPr>
                <w:color w:val="000000"/>
                <w:sz w:val="28"/>
                <w:szCs w:val="28"/>
              </w:rPr>
              <w:t xml:space="preserve">Финансовое управление администрации Череповецкого муниципального района (далее по тексту Финансовое управление) является органом администрации Череповецкого муниципального района.  Юридический (почтовый) адрес: 162612, Вологодская обл., г.Череповец, ул. Первомайская, д. 58. Финансовое управление создано постановлением администрации от 23 апреля 1997 г. №220 "О финансовом управлении". Финансовое управление </w:t>
            </w:r>
            <w:r w:rsidR="002338E6" w:rsidRPr="00FB6ED2">
              <w:rPr>
                <w:color w:val="000000"/>
                <w:sz w:val="28"/>
                <w:szCs w:val="28"/>
              </w:rPr>
              <w:t xml:space="preserve">обладает статусом </w:t>
            </w:r>
            <w:r w:rsidRPr="00FB6ED2">
              <w:rPr>
                <w:color w:val="000000"/>
                <w:sz w:val="28"/>
                <w:szCs w:val="28"/>
              </w:rPr>
              <w:t>юридическ</w:t>
            </w:r>
            <w:r w:rsidR="002338E6" w:rsidRPr="00FB6ED2">
              <w:rPr>
                <w:color w:val="000000"/>
                <w:sz w:val="28"/>
                <w:szCs w:val="28"/>
              </w:rPr>
              <w:t>ого</w:t>
            </w:r>
            <w:r w:rsidRPr="00FB6ED2">
              <w:rPr>
                <w:color w:val="000000"/>
                <w:sz w:val="28"/>
                <w:szCs w:val="28"/>
              </w:rPr>
              <w:t xml:space="preserve"> лиц</w:t>
            </w:r>
            <w:r w:rsidR="002338E6" w:rsidRPr="00FB6ED2">
              <w:rPr>
                <w:color w:val="000000"/>
                <w:sz w:val="28"/>
                <w:szCs w:val="28"/>
              </w:rPr>
              <w:t>а</w:t>
            </w:r>
            <w:r w:rsidRPr="00FB6ED2">
              <w:rPr>
                <w:color w:val="000000"/>
                <w:sz w:val="28"/>
                <w:szCs w:val="28"/>
              </w:rPr>
              <w:t xml:space="preserve">, </w:t>
            </w:r>
            <w:r w:rsidR="002338E6" w:rsidRPr="00FB6ED2">
              <w:rPr>
                <w:color w:val="000000"/>
                <w:sz w:val="28"/>
                <w:szCs w:val="28"/>
              </w:rPr>
              <w:t xml:space="preserve">является муниципальным казенным учреждением, </w:t>
            </w:r>
            <w:r w:rsidRPr="00FB6ED2">
              <w:rPr>
                <w:color w:val="000000"/>
                <w:sz w:val="28"/>
                <w:szCs w:val="28"/>
              </w:rPr>
              <w:t>имеет самостоятельный баланс, бюджетную смету, счета</w:t>
            </w:r>
            <w:r w:rsidR="002338E6" w:rsidRPr="00FB6ED2">
              <w:rPr>
                <w:color w:val="000000"/>
                <w:sz w:val="28"/>
                <w:szCs w:val="28"/>
              </w:rPr>
              <w:t>, открываемые в соответствии с действующим законодательством,</w:t>
            </w:r>
            <w:r w:rsidRPr="00FB6ED2">
              <w:rPr>
                <w:color w:val="000000"/>
                <w:sz w:val="28"/>
                <w:szCs w:val="28"/>
              </w:rPr>
              <w:t xml:space="preserve"> печать, штампы, бланки со своим наименованием. Финансовое управление в своей деятельности подотчетно и подконтрольно </w:t>
            </w:r>
            <w:r w:rsidR="00F91449" w:rsidRPr="00FB6ED2">
              <w:rPr>
                <w:color w:val="000000"/>
                <w:sz w:val="28"/>
                <w:szCs w:val="28"/>
              </w:rPr>
              <w:t>руководителю администрации района</w:t>
            </w:r>
            <w:r w:rsidR="001636AC" w:rsidRPr="00FB6ED2">
              <w:rPr>
                <w:color w:val="000000"/>
                <w:sz w:val="28"/>
                <w:szCs w:val="28"/>
              </w:rPr>
              <w:t>.</w:t>
            </w:r>
            <w:r w:rsidRPr="00FB6ED2">
              <w:rPr>
                <w:color w:val="000000"/>
                <w:sz w:val="28"/>
                <w:szCs w:val="28"/>
              </w:rPr>
              <w:t xml:space="preserve"> Финансовое управление осуществляет свою деятельность в соответствии с законодательством и иными нормативными правовыми актами Р</w:t>
            </w:r>
            <w:r w:rsidR="002338E6" w:rsidRPr="00FB6ED2">
              <w:rPr>
                <w:color w:val="000000"/>
                <w:sz w:val="28"/>
                <w:szCs w:val="28"/>
              </w:rPr>
              <w:t xml:space="preserve">оссийской </w:t>
            </w:r>
            <w:r w:rsidRPr="00FB6ED2">
              <w:rPr>
                <w:color w:val="000000"/>
                <w:sz w:val="28"/>
                <w:szCs w:val="28"/>
              </w:rPr>
              <w:t>Ф</w:t>
            </w:r>
            <w:r w:rsidR="002338E6" w:rsidRPr="00FB6ED2">
              <w:rPr>
                <w:color w:val="000000"/>
                <w:sz w:val="28"/>
                <w:szCs w:val="28"/>
              </w:rPr>
              <w:t>едерации</w:t>
            </w:r>
            <w:r w:rsidRPr="00FB6ED2">
              <w:rPr>
                <w:color w:val="000000"/>
                <w:sz w:val="28"/>
                <w:szCs w:val="28"/>
              </w:rPr>
              <w:t xml:space="preserve"> и Вологодской области, Череповецкого муниципального района, Положением о Финансовом управлении. Решения Финансового управления, принятые в пределах его компетенции, являются обязательными для исполнения органами местного самоуправления района, </w:t>
            </w:r>
            <w:r w:rsidR="002338E6" w:rsidRPr="00FB6ED2">
              <w:rPr>
                <w:color w:val="000000"/>
                <w:sz w:val="28"/>
                <w:szCs w:val="28"/>
              </w:rPr>
              <w:t>органами администрации района, муниципальными учреждениями района</w:t>
            </w:r>
            <w:r w:rsidRPr="00FB6ED2">
              <w:rPr>
                <w:color w:val="000000"/>
                <w:sz w:val="28"/>
                <w:szCs w:val="28"/>
              </w:rPr>
              <w:t>.</w:t>
            </w:r>
            <w:r w:rsidRPr="00FB6ED2">
              <w:rPr>
                <w:color w:val="000000"/>
                <w:sz w:val="28"/>
                <w:szCs w:val="28"/>
              </w:rPr>
              <w:tab/>
            </w:r>
          </w:p>
          <w:p w:rsidR="001636AC" w:rsidRPr="00FB6ED2" w:rsidRDefault="00A140D8" w:rsidP="00FB6ED2">
            <w:pPr>
              <w:spacing w:line="276" w:lineRule="auto"/>
              <w:ind w:firstLine="874"/>
              <w:jc w:val="both"/>
              <w:rPr>
                <w:color w:val="000000"/>
                <w:sz w:val="28"/>
                <w:szCs w:val="28"/>
              </w:rPr>
            </w:pPr>
            <w:r w:rsidRPr="00FB6ED2">
              <w:rPr>
                <w:color w:val="000000"/>
                <w:sz w:val="28"/>
                <w:szCs w:val="28"/>
              </w:rPr>
              <w:t xml:space="preserve">Основные </w:t>
            </w:r>
            <w:r w:rsidR="001636AC" w:rsidRPr="00FB6ED2">
              <w:rPr>
                <w:color w:val="000000"/>
                <w:sz w:val="28"/>
                <w:szCs w:val="28"/>
              </w:rPr>
              <w:t>задачи</w:t>
            </w:r>
            <w:r w:rsidRPr="00FB6ED2">
              <w:rPr>
                <w:color w:val="000000"/>
                <w:sz w:val="28"/>
                <w:szCs w:val="28"/>
              </w:rPr>
              <w:t xml:space="preserve">: составление проекта бюджета </w:t>
            </w:r>
            <w:r w:rsidR="001636AC" w:rsidRPr="00FB6ED2">
              <w:rPr>
                <w:color w:val="000000"/>
                <w:sz w:val="28"/>
                <w:szCs w:val="28"/>
              </w:rPr>
              <w:t xml:space="preserve">Череповецкого </w:t>
            </w:r>
            <w:r w:rsidRPr="00FB6ED2">
              <w:rPr>
                <w:color w:val="000000"/>
                <w:sz w:val="28"/>
                <w:szCs w:val="28"/>
              </w:rPr>
              <w:t>район</w:t>
            </w:r>
            <w:r w:rsidR="001636AC" w:rsidRPr="00FB6ED2">
              <w:rPr>
                <w:color w:val="000000"/>
                <w:sz w:val="28"/>
                <w:szCs w:val="28"/>
              </w:rPr>
              <w:t>а;</w:t>
            </w:r>
            <w:r w:rsidRPr="00FB6ED2">
              <w:rPr>
                <w:color w:val="000000"/>
                <w:sz w:val="28"/>
                <w:szCs w:val="28"/>
              </w:rPr>
              <w:t xml:space="preserve"> разработка и реализация налоговой и бюджетной политики на </w:t>
            </w:r>
            <w:r w:rsidRPr="00FB6ED2">
              <w:rPr>
                <w:color w:val="000000"/>
                <w:sz w:val="28"/>
                <w:szCs w:val="28"/>
              </w:rPr>
              <w:lastRenderedPageBreak/>
              <w:t>территории района</w:t>
            </w:r>
            <w:r w:rsidR="001636AC" w:rsidRPr="00FB6ED2">
              <w:rPr>
                <w:color w:val="000000"/>
                <w:sz w:val="28"/>
                <w:szCs w:val="28"/>
              </w:rPr>
              <w:t xml:space="preserve"> и в пределах компетенции</w:t>
            </w:r>
            <w:r w:rsidRPr="00FB6ED2">
              <w:rPr>
                <w:color w:val="000000"/>
                <w:sz w:val="28"/>
                <w:szCs w:val="28"/>
              </w:rPr>
              <w:t xml:space="preserve">; организация исполнения бюджета района; </w:t>
            </w:r>
            <w:r w:rsidR="001636AC" w:rsidRPr="00FB6ED2">
              <w:rPr>
                <w:color w:val="000000"/>
                <w:sz w:val="28"/>
                <w:szCs w:val="28"/>
              </w:rPr>
              <w:t xml:space="preserve">управление муниципальным долгом района; составление бюджетной отчетности об исполнении консолидированного бюджета района; составление сводной бухгалтерской отчетности муниципальных бюджетных и автономных учреждений района; осуществление переданных отдельных государственных полномочий по расчету и предоставлению дотаций на выравнивание обеспеченности поселений бюджетам поселений; осуществление переданных отдельных бюджетных полномочий сельских поселений, входящих в состав Череповецкого муниципального контроля; осуществление контроля в пределах прав и полномочий, предоставленных действующим законодательством. </w:t>
            </w:r>
          </w:p>
          <w:p w:rsidR="006F7B5D" w:rsidRPr="00FB6ED2" w:rsidRDefault="00A140D8" w:rsidP="00FB6ED2">
            <w:pPr>
              <w:spacing w:line="276" w:lineRule="auto"/>
              <w:ind w:firstLine="874"/>
              <w:jc w:val="both"/>
              <w:rPr>
                <w:color w:val="000000"/>
                <w:sz w:val="28"/>
                <w:szCs w:val="28"/>
              </w:rPr>
            </w:pPr>
            <w:r w:rsidRPr="00FB6ED2">
              <w:rPr>
                <w:color w:val="000000"/>
                <w:sz w:val="28"/>
                <w:szCs w:val="28"/>
              </w:rPr>
              <w:t xml:space="preserve">Финансовое управление осуществляет полномочия главного администратора (администратора) источников финансирования дефицита бюджета района, главного администратора  (администратора) доходов бюджета района, главного распорядителя (распорядителя) и получателя средств бюджета района. Финансовое управление является органом </w:t>
            </w:r>
            <w:r w:rsidR="004720AE" w:rsidRPr="00FB6ED2">
              <w:rPr>
                <w:color w:val="000000"/>
                <w:sz w:val="28"/>
                <w:szCs w:val="28"/>
              </w:rPr>
              <w:t>администрации</w:t>
            </w:r>
            <w:r w:rsidRPr="00FB6ED2">
              <w:rPr>
                <w:color w:val="000000"/>
                <w:sz w:val="28"/>
                <w:szCs w:val="28"/>
              </w:rPr>
              <w:t>. Сведения об основных направлениях деятельности отражены в таблице 1.</w:t>
            </w:r>
          </w:p>
          <w:p w:rsidR="0000062F" w:rsidRPr="00FB6ED2" w:rsidRDefault="0000062F" w:rsidP="00FB6ED2">
            <w:pPr>
              <w:spacing w:line="276" w:lineRule="auto"/>
              <w:ind w:firstLine="874"/>
              <w:jc w:val="both"/>
              <w:rPr>
                <w:color w:val="000000"/>
                <w:sz w:val="28"/>
                <w:szCs w:val="28"/>
              </w:rPr>
            </w:pPr>
            <w:r w:rsidRPr="00FB6ED2">
              <w:rPr>
                <w:color w:val="000000"/>
                <w:sz w:val="28"/>
                <w:szCs w:val="28"/>
              </w:rPr>
              <w:t>Годовая бюджетная отчетность главного распорядителя бюджетных средств сформирована на основании годовой бюджетной отчетности следующих учреждений:</w:t>
            </w:r>
          </w:p>
          <w:p w:rsidR="0000062F" w:rsidRPr="00FB6ED2" w:rsidRDefault="0000062F" w:rsidP="00FB6ED2">
            <w:pPr>
              <w:spacing w:line="276" w:lineRule="auto"/>
              <w:ind w:firstLine="874"/>
              <w:jc w:val="both"/>
              <w:rPr>
                <w:color w:val="000000"/>
                <w:sz w:val="28"/>
                <w:szCs w:val="28"/>
              </w:rPr>
            </w:pPr>
            <w:r w:rsidRPr="00FB6ED2">
              <w:rPr>
                <w:color w:val="000000"/>
                <w:sz w:val="28"/>
                <w:szCs w:val="28"/>
              </w:rPr>
              <w:t>-Финансовое управление</w:t>
            </w:r>
            <w:r w:rsidR="00B9282F" w:rsidRPr="00FB6ED2">
              <w:rPr>
                <w:color w:val="000000"/>
                <w:sz w:val="28"/>
                <w:szCs w:val="28"/>
              </w:rPr>
              <w:t>;</w:t>
            </w:r>
          </w:p>
          <w:p w:rsidR="0000062F" w:rsidRPr="00FB6ED2" w:rsidRDefault="0000062F" w:rsidP="00FB6ED2">
            <w:pPr>
              <w:spacing w:line="276" w:lineRule="auto"/>
              <w:ind w:firstLine="874"/>
              <w:jc w:val="both"/>
              <w:rPr>
                <w:color w:val="000000"/>
                <w:sz w:val="28"/>
                <w:szCs w:val="28"/>
              </w:rPr>
            </w:pPr>
            <w:r w:rsidRPr="00FB6ED2">
              <w:rPr>
                <w:color w:val="000000"/>
                <w:sz w:val="28"/>
                <w:szCs w:val="28"/>
              </w:rPr>
              <w:t>-Муниципальное учреждение "Централизованная бухгалтерия Череповецкого муниципального района" (далее-Ц</w:t>
            </w:r>
            <w:r w:rsidR="00400A51" w:rsidRPr="00FB6ED2">
              <w:rPr>
                <w:color w:val="000000"/>
                <w:sz w:val="28"/>
                <w:szCs w:val="28"/>
              </w:rPr>
              <w:t>ентрализованная бухгалтерия</w:t>
            </w:r>
            <w:r w:rsidR="00B9282F" w:rsidRPr="00FB6ED2">
              <w:rPr>
                <w:color w:val="000000"/>
                <w:sz w:val="28"/>
                <w:szCs w:val="28"/>
              </w:rPr>
              <w:t>).</w:t>
            </w:r>
          </w:p>
          <w:p w:rsidR="0000062F" w:rsidRPr="00FB6ED2" w:rsidRDefault="0000062F" w:rsidP="00FB6ED2">
            <w:pPr>
              <w:spacing w:line="276" w:lineRule="auto"/>
              <w:ind w:firstLine="874"/>
              <w:jc w:val="both"/>
              <w:rPr>
                <w:color w:val="000000"/>
                <w:sz w:val="28"/>
                <w:szCs w:val="28"/>
              </w:rPr>
            </w:pPr>
            <w:r w:rsidRPr="00FB6ED2">
              <w:rPr>
                <w:color w:val="000000"/>
                <w:sz w:val="28"/>
                <w:szCs w:val="28"/>
              </w:rPr>
              <w:t xml:space="preserve">В связи с изменением подведомственности МУ «Централизованная бухгалтерия» в мае 2019 года, количество подведомственных учреждений Финансового управления на конец отчетного периода составило </w:t>
            </w:r>
            <w:r w:rsidR="00400A51" w:rsidRPr="00FB6ED2">
              <w:rPr>
                <w:color w:val="000000"/>
                <w:sz w:val="28"/>
                <w:szCs w:val="28"/>
              </w:rPr>
              <w:t>1</w:t>
            </w:r>
            <w:r w:rsidRPr="00FB6ED2">
              <w:rPr>
                <w:color w:val="000000"/>
                <w:sz w:val="28"/>
                <w:szCs w:val="28"/>
              </w:rPr>
              <w:t xml:space="preserve"> (ф.0503161)</w:t>
            </w:r>
            <w:r w:rsidR="00400A51" w:rsidRPr="00FB6ED2">
              <w:rPr>
                <w:color w:val="000000"/>
                <w:sz w:val="28"/>
                <w:szCs w:val="28"/>
              </w:rPr>
              <w:t>.</w:t>
            </w:r>
          </w:p>
          <w:p w:rsidR="003A40A3" w:rsidRPr="00FB6ED2" w:rsidRDefault="003A40A3" w:rsidP="00FB6ED2">
            <w:pPr>
              <w:spacing w:line="276" w:lineRule="auto"/>
              <w:ind w:firstLine="874"/>
              <w:jc w:val="both"/>
              <w:rPr>
                <w:color w:val="000000"/>
                <w:sz w:val="28"/>
                <w:szCs w:val="28"/>
              </w:rPr>
            </w:pPr>
            <w:r w:rsidRPr="00FB6ED2">
              <w:rPr>
                <w:color w:val="000000"/>
                <w:sz w:val="28"/>
                <w:szCs w:val="28"/>
              </w:rPr>
              <w:t>Главного бухгалтера в Финансовом управлении нет. Бухгалтерский учет осуществляет муниципальное учреждение «Централизованная бухгалтерия Череповецкого муниципального района» по соглашению о передаче функций по ведению бюджетного (бухгалтерского) учета, составлению бюджетной, налоговой отчетности, отчетности в государственные внебюджетные фонды от 14 мая 2019 № 65.</w:t>
            </w:r>
          </w:p>
        </w:tc>
      </w:tr>
      <w:tr w:rsidR="006F7B5D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FB6ED2" w:rsidRDefault="006F7B5D" w:rsidP="00FB6ED2">
            <w:pPr>
              <w:spacing w:line="276" w:lineRule="auto"/>
            </w:pPr>
          </w:p>
        </w:tc>
      </w:tr>
      <w:tr w:rsidR="006F7B5D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FB6ED2" w:rsidRDefault="006F7B5D" w:rsidP="00FB6ED2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  <w:p w:rsidR="006F7B5D" w:rsidRPr="00FB6ED2" w:rsidRDefault="00A140D8" w:rsidP="00FB6ED2">
            <w:pPr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B6ED2"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2 «Результаты деятельности субъекта бюджетной отчетности»</w:t>
            </w:r>
          </w:p>
          <w:p w:rsidR="006F7B5D" w:rsidRPr="00FB6ED2" w:rsidRDefault="006F7B5D" w:rsidP="00FB6ED2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  <w:p w:rsidR="00400A51" w:rsidRPr="00FB6ED2" w:rsidRDefault="00A629A6" w:rsidP="00FB6ED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B6ED2">
              <w:rPr>
                <w:sz w:val="28"/>
                <w:szCs w:val="28"/>
              </w:rPr>
              <w:t xml:space="preserve">Структура Финансового управления: начальник Финансового управления: бюджетный отдел (в количестве 4 штатных ед.), отдел исполнения бюджета (в количестве 2 штатных ед.), отдел доходов (в количестве 2 штатных ед.), отдел по формированию и исполнению бюджетов сельских поселений, (в количестве 4 штатных ед.), делопроизводитель. Численность персонала по штатному расписанию на 01 января 2020 года составляет 14 человек. </w:t>
            </w:r>
            <w:r w:rsidR="00400A51" w:rsidRPr="00FB6ED2">
              <w:rPr>
                <w:sz w:val="28"/>
                <w:szCs w:val="28"/>
              </w:rPr>
              <w:t>Штатная численность Централизованной бухгалтерии на конец года составила</w:t>
            </w:r>
            <w:r w:rsidR="00BE62A7" w:rsidRPr="00FB6ED2">
              <w:rPr>
                <w:sz w:val="28"/>
                <w:szCs w:val="28"/>
              </w:rPr>
              <w:t xml:space="preserve"> 44,05 единиц.</w:t>
            </w:r>
          </w:p>
          <w:p w:rsidR="000F2041" w:rsidRPr="00FB6ED2" w:rsidRDefault="00A140D8" w:rsidP="00FB6ED2">
            <w:pPr>
              <w:spacing w:line="276" w:lineRule="auto"/>
              <w:jc w:val="both"/>
              <w:rPr>
                <w:color w:val="FF0000"/>
                <w:sz w:val="28"/>
                <w:szCs w:val="28"/>
              </w:rPr>
            </w:pPr>
            <w:r w:rsidRPr="00FB6ED2">
              <w:rPr>
                <w:sz w:val="28"/>
                <w:szCs w:val="28"/>
              </w:rPr>
              <w:t>Эффективность использования бюджетных средств осуществляется в рамках основной деятельности.</w:t>
            </w:r>
          </w:p>
          <w:p w:rsidR="006F7B5D" w:rsidRPr="00FB6ED2" w:rsidRDefault="00A140D8" w:rsidP="00FB6ED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B6ED2">
              <w:rPr>
                <w:sz w:val="28"/>
                <w:szCs w:val="28"/>
              </w:rPr>
              <w:t xml:space="preserve">За отчетный год расходы на содержание отрасли «Обеспечение деятельности финансовых органов» составили </w:t>
            </w:r>
            <w:r w:rsidR="000F2041" w:rsidRPr="00FB6ED2">
              <w:rPr>
                <w:sz w:val="28"/>
                <w:szCs w:val="28"/>
              </w:rPr>
              <w:t>6635778,97</w:t>
            </w:r>
            <w:r w:rsidRPr="00FB6ED2">
              <w:rPr>
                <w:sz w:val="28"/>
                <w:szCs w:val="28"/>
              </w:rPr>
              <w:t xml:space="preserve">рублей из выделенных </w:t>
            </w:r>
            <w:r w:rsidR="000F2041" w:rsidRPr="00FB6ED2">
              <w:rPr>
                <w:sz w:val="28"/>
                <w:szCs w:val="28"/>
              </w:rPr>
              <w:t>7135058,39</w:t>
            </w:r>
            <w:r w:rsidRPr="00FB6ED2">
              <w:rPr>
                <w:sz w:val="28"/>
                <w:szCs w:val="28"/>
              </w:rPr>
              <w:t xml:space="preserve"> рублей. </w:t>
            </w:r>
            <w:r w:rsidR="00982555" w:rsidRPr="00FB6ED2">
              <w:rPr>
                <w:sz w:val="28"/>
                <w:szCs w:val="28"/>
              </w:rPr>
              <w:t>Расходы по раздел</w:t>
            </w:r>
            <w:r w:rsidR="005B56E4" w:rsidRPr="00FB6ED2">
              <w:rPr>
                <w:sz w:val="28"/>
                <w:szCs w:val="28"/>
              </w:rPr>
              <w:t>ам</w:t>
            </w:r>
            <w:r w:rsidR="00982555" w:rsidRPr="00FB6ED2">
              <w:rPr>
                <w:sz w:val="28"/>
                <w:szCs w:val="28"/>
              </w:rPr>
              <w:t xml:space="preserve"> «Дотации на выравнивание бюджетной обеспеченности субъектов РФ и муниципальных образований» </w:t>
            </w:r>
            <w:r w:rsidR="005B56E4" w:rsidRPr="00FB6ED2">
              <w:rPr>
                <w:sz w:val="28"/>
                <w:szCs w:val="28"/>
              </w:rPr>
              <w:t xml:space="preserve">и «Иные дотации» </w:t>
            </w:r>
            <w:r w:rsidR="00982555" w:rsidRPr="00FB6ED2">
              <w:rPr>
                <w:sz w:val="28"/>
                <w:szCs w:val="28"/>
              </w:rPr>
              <w:t xml:space="preserve">составили </w:t>
            </w:r>
            <w:r w:rsidR="000F2041" w:rsidRPr="00FB6ED2">
              <w:rPr>
                <w:sz w:val="28"/>
                <w:szCs w:val="28"/>
              </w:rPr>
              <w:t>22566400,00</w:t>
            </w:r>
            <w:r w:rsidR="005B56E4" w:rsidRPr="00FB6ED2">
              <w:rPr>
                <w:sz w:val="28"/>
                <w:szCs w:val="28"/>
              </w:rPr>
              <w:t>и</w:t>
            </w:r>
            <w:r w:rsidR="000F2041" w:rsidRPr="00FB6ED2">
              <w:rPr>
                <w:sz w:val="28"/>
                <w:szCs w:val="28"/>
              </w:rPr>
              <w:t>45061512,12</w:t>
            </w:r>
            <w:r w:rsidR="00982555" w:rsidRPr="00FB6ED2">
              <w:rPr>
                <w:sz w:val="28"/>
                <w:szCs w:val="28"/>
              </w:rPr>
              <w:t xml:space="preserve"> рублей</w:t>
            </w:r>
            <w:r w:rsidR="005B56E4" w:rsidRPr="00FB6ED2">
              <w:rPr>
                <w:sz w:val="28"/>
                <w:szCs w:val="28"/>
              </w:rPr>
              <w:t xml:space="preserve"> соответственно,  исполнение 100% от утвержденной суммы на 2019 год.</w:t>
            </w:r>
          </w:p>
          <w:p w:rsidR="00CA2503" w:rsidRPr="00FB6ED2" w:rsidRDefault="000938D7" w:rsidP="00FB6ED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B6ED2">
              <w:rPr>
                <w:sz w:val="28"/>
                <w:szCs w:val="28"/>
              </w:rPr>
              <w:t>В 2019 году в отношении Финансового управления и Централизованной бухгалтерии муниципальное задание не формировалось, поэтому форма 0503162 не заполнялась.</w:t>
            </w:r>
          </w:p>
          <w:p w:rsidR="00B717FE" w:rsidRPr="00FB6ED2" w:rsidRDefault="00B717FE" w:rsidP="00FB6ED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6F7B5D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FB6ED2" w:rsidRDefault="006F7B5D" w:rsidP="00FB6ED2">
            <w:pPr>
              <w:spacing w:line="276" w:lineRule="auto"/>
            </w:pPr>
          </w:p>
        </w:tc>
      </w:tr>
      <w:tr w:rsidR="006F7B5D" w:rsidRPr="009527F6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FB6ED2" w:rsidRDefault="00A140D8" w:rsidP="00FB6ED2">
            <w:pPr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B6ED2">
              <w:rPr>
                <w:b/>
                <w:bCs/>
                <w:color w:val="000000"/>
                <w:sz w:val="28"/>
                <w:szCs w:val="28"/>
              </w:rPr>
              <w:t>Раздел 3 «Анализ отчета об исполнении бюджета субъектом бюджетной отчетности»</w:t>
            </w:r>
          </w:p>
          <w:p w:rsidR="006F7B5D" w:rsidRPr="00FB6ED2" w:rsidRDefault="006F7B5D" w:rsidP="00FB6ED2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F0481E" w:rsidRPr="00FB6ED2" w:rsidRDefault="00F0481E" w:rsidP="00FB6ED2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FB6ED2">
              <w:rPr>
                <w:color w:val="000000"/>
                <w:sz w:val="28"/>
                <w:szCs w:val="28"/>
              </w:rPr>
              <w:t>Таблица № 3 не заполнялась, так как не имеет показателей.</w:t>
            </w:r>
          </w:p>
          <w:p w:rsidR="00982555" w:rsidRPr="00FB6ED2" w:rsidRDefault="00A140D8" w:rsidP="00FB6ED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B6ED2">
              <w:rPr>
                <w:sz w:val="28"/>
                <w:szCs w:val="28"/>
              </w:rPr>
              <w:t xml:space="preserve">Сведения об исполнении бюджета представлены в форме 0503164. </w:t>
            </w:r>
            <w:r w:rsidR="0027426D" w:rsidRPr="00FB6ED2">
              <w:rPr>
                <w:sz w:val="28"/>
                <w:szCs w:val="28"/>
              </w:rPr>
              <w:t xml:space="preserve">На выполнение возложенных функций и задач </w:t>
            </w:r>
            <w:r w:rsidR="00846B71" w:rsidRPr="00FB6ED2">
              <w:rPr>
                <w:sz w:val="28"/>
                <w:szCs w:val="28"/>
              </w:rPr>
              <w:t xml:space="preserve">Финансовому управлению и подведомственному учреждению </w:t>
            </w:r>
            <w:r w:rsidR="0027426D" w:rsidRPr="00FB6ED2">
              <w:rPr>
                <w:sz w:val="28"/>
                <w:szCs w:val="28"/>
              </w:rPr>
              <w:t>в 201</w:t>
            </w:r>
            <w:r w:rsidR="00714913" w:rsidRPr="00FB6ED2">
              <w:rPr>
                <w:sz w:val="28"/>
                <w:szCs w:val="28"/>
              </w:rPr>
              <w:t>9</w:t>
            </w:r>
            <w:r w:rsidR="0027426D" w:rsidRPr="00FB6ED2">
              <w:rPr>
                <w:sz w:val="28"/>
                <w:szCs w:val="28"/>
              </w:rPr>
              <w:t xml:space="preserve"> году было утверждено </w:t>
            </w:r>
            <w:r w:rsidR="00B9282F" w:rsidRPr="00FB6ED2">
              <w:rPr>
                <w:sz w:val="28"/>
                <w:szCs w:val="28"/>
              </w:rPr>
              <w:t>92355979,18</w:t>
            </w:r>
            <w:r w:rsidR="0027426D" w:rsidRPr="00FB6ED2">
              <w:rPr>
                <w:sz w:val="28"/>
                <w:szCs w:val="28"/>
              </w:rPr>
              <w:t xml:space="preserve"> рублей. Результат исполнения бюджета по итогам 201</w:t>
            </w:r>
            <w:r w:rsidR="004C6B41" w:rsidRPr="00FB6ED2">
              <w:rPr>
                <w:sz w:val="28"/>
                <w:szCs w:val="28"/>
              </w:rPr>
              <w:t>9</w:t>
            </w:r>
            <w:r w:rsidR="0027426D" w:rsidRPr="00FB6ED2">
              <w:rPr>
                <w:sz w:val="28"/>
                <w:szCs w:val="28"/>
              </w:rPr>
              <w:t xml:space="preserve"> года </w:t>
            </w:r>
            <w:r w:rsidR="00B9282F" w:rsidRPr="00FB6ED2">
              <w:rPr>
                <w:sz w:val="28"/>
                <w:szCs w:val="28"/>
              </w:rPr>
              <w:t>91838327,78</w:t>
            </w:r>
            <w:r w:rsidR="0027426D" w:rsidRPr="00FB6ED2">
              <w:rPr>
                <w:sz w:val="28"/>
                <w:szCs w:val="28"/>
              </w:rPr>
              <w:t xml:space="preserve"> руб</w:t>
            </w:r>
            <w:r w:rsidR="004C6B41" w:rsidRPr="00FB6ED2">
              <w:rPr>
                <w:sz w:val="28"/>
                <w:szCs w:val="28"/>
              </w:rPr>
              <w:t>лей</w:t>
            </w:r>
            <w:r w:rsidR="0027426D" w:rsidRPr="00FB6ED2">
              <w:rPr>
                <w:sz w:val="28"/>
                <w:szCs w:val="28"/>
              </w:rPr>
              <w:t xml:space="preserve"> или 99,</w:t>
            </w:r>
            <w:r w:rsidR="00B9282F" w:rsidRPr="00FB6ED2">
              <w:rPr>
                <w:sz w:val="28"/>
                <w:szCs w:val="28"/>
              </w:rPr>
              <w:t>44</w:t>
            </w:r>
            <w:r w:rsidR="0027426D" w:rsidRPr="00FB6ED2">
              <w:rPr>
                <w:sz w:val="28"/>
                <w:szCs w:val="28"/>
              </w:rPr>
              <w:t xml:space="preserve">%. Экономия бюджетных средств составила </w:t>
            </w:r>
            <w:r w:rsidR="00B9282F" w:rsidRPr="00FB6ED2">
              <w:rPr>
                <w:sz w:val="28"/>
                <w:szCs w:val="28"/>
              </w:rPr>
              <w:t>517651,40</w:t>
            </w:r>
            <w:r w:rsidR="0027426D" w:rsidRPr="00FB6ED2">
              <w:rPr>
                <w:sz w:val="28"/>
                <w:szCs w:val="28"/>
              </w:rPr>
              <w:t xml:space="preserve"> рубл</w:t>
            </w:r>
            <w:r w:rsidR="000F2041" w:rsidRPr="00FB6ED2">
              <w:rPr>
                <w:sz w:val="28"/>
                <w:szCs w:val="28"/>
              </w:rPr>
              <w:t>ей</w:t>
            </w:r>
            <w:r w:rsidR="0027426D" w:rsidRPr="00FB6ED2">
              <w:rPr>
                <w:sz w:val="28"/>
                <w:szCs w:val="28"/>
              </w:rPr>
              <w:t xml:space="preserve"> (</w:t>
            </w:r>
            <w:r w:rsidR="00B9282F" w:rsidRPr="00FB6ED2">
              <w:rPr>
                <w:sz w:val="28"/>
                <w:szCs w:val="28"/>
              </w:rPr>
              <w:t>экономия</w:t>
            </w:r>
            <w:r w:rsidR="0027426D" w:rsidRPr="00FB6ED2">
              <w:rPr>
                <w:sz w:val="28"/>
                <w:szCs w:val="28"/>
              </w:rPr>
              <w:t xml:space="preserve"> по </w:t>
            </w:r>
            <w:r w:rsidR="00F311DB" w:rsidRPr="00FB6ED2">
              <w:rPr>
                <w:sz w:val="28"/>
                <w:szCs w:val="28"/>
              </w:rPr>
              <w:t>фонду оплаты труда</w:t>
            </w:r>
            <w:r w:rsidR="0027426D" w:rsidRPr="00FB6ED2">
              <w:rPr>
                <w:sz w:val="28"/>
                <w:szCs w:val="28"/>
              </w:rPr>
              <w:t>,</w:t>
            </w:r>
            <w:r w:rsidR="00B9282F" w:rsidRPr="00FB6ED2">
              <w:rPr>
                <w:sz w:val="28"/>
                <w:szCs w:val="28"/>
              </w:rPr>
              <w:t xml:space="preserve"> в связи с наличием вакансий,</w:t>
            </w:r>
            <w:r w:rsidR="0027426D" w:rsidRPr="00FB6ED2">
              <w:rPr>
                <w:sz w:val="28"/>
                <w:szCs w:val="28"/>
              </w:rPr>
              <w:t xml:space="preserve"> оплата командиров</w:t>
            </w:r>
            <w:r w:rsidR="000A0A6C" w:rsidRPr="00FB6ED2">
              <w:rPr>
                <w:sz w:val="28"/>
                <w:szCs w:val="28"/>
              </w:rPr>
              <w:t>очны</w:t>
            </w:r>
            <w:bookmarkStart w:id="2" w:name="_GoBack"/>
            <w:bookmarkEnd w:id="2"/>
            <w:r w:rsidR="000A0A6C" w:rsidRPr="00FB6ED2">
              <w:rPr>
                <w:sz w:val="28"/>
                <w:szCs w:val="28"/>
              </w:rPr>
              <w:t>х расходов</w:t>
            </w:r>
            <w:r w:rsidR="0027426D" w:rsidRPr="00FB6ED2">
              <w:rPr>
                <w:sz w:val="28"/>
                <w:szCs w:val="28"/>
              </w:rPr>
              <w:t xml:space="preserve"> по факту).</w:t>
            </w:r>
            <w:r w:rsidRPr="00FB6ED2">
              <w:rPr>
                <w:sz w:val="28"/>
                <w:szCs w:val="28"/>
              </w:rPr>
              <w:t xml:space="preserve"> Доходы составили </w:t>
            </w:r>
            <w:r w:rsidR="004C6B41" w:rsidRPr="00FB6ED2">
              <w:rPr>
                <w:sz w:val="28"/>
                <w:szCs w:val="28"/>
              </w:rPr>
              <w:t xml:space="preserve">804583750,34 </w:t>
            </w:r>
            <w:r w:rsidRPr="00FB6ED2">
              <w:rPr>
                <w:sz w:val="28"/>
                <w:szCs w:val="28"/>
              </w:rPr>
              <w:t xml:space="preserve">рублей, </w:t>
            </w:r>
            <w:r w:rsidR="000F2041" w:rsidRPr="00FB6ED2">
              <w:rPr>
                <w:sz w:val="28"/>
                <w:szCs w:val="28"/>
              </w:rPr>
              <w:t>это</w:t>
            </w:r>
            <w:r w:rsidR="004C6B41" w:rsidRPr="00FB6ED2">
              <w:rPr>
                <w:sz w:val="28"/>
                <w:szCs w:val="28"/>
              </w:rPr>
              <w:t>88,66</w:t>
            </w:r>
            <w:r w:rsidRPr="00FB6ED2">
              <w:rPr>
                <w:sz w:val="28"/>
                <w:szCs w:val="28"/>
              </w:rPr>
              <w:t>% от утвержденной суммы доходов на 201</w:t>
            </w:r>
            <w:r w:rsidR="004C6B41" w:rsidRPr="00FB6ED2">
              <w:rPr>
                <w:sz w:val="28"/>
                <w:szCs w:val="28"/>
              </w:rPr>
              <w:t>9</w:t>
            </w:r>
            <w:r w:rsidRPr="00FB6ED2">
              <w:rPr>
                <w:sz w:val="28"/>
                <w:szCs w:val="28"/>
              </w:rPr>
              <w:t xml:space="preserve"> год</w:t>
            </w:r>
            <w:r w:rsidR="00846B71" w:rsidRPr="00FB6ED2">
              <w:rPr>
                <w:sz w:val="28"/>
                <w:szCs w:val="28"/>
              </w:rPr>
              <w:t xml:space="preserve">. Это </w:t>
            </w:r>
            <w:r w:rsidR="000938D7" w:rsidRPr="00FB6ED2">
              <w:rPr>
                <w:sz w:val="28"/>
                <w:szCs w:val="28"/>
              </w:rPr>
              <w:t>связано с</w:t>
            </w:r>
            <w:r w:rsidR="00846B71" w:rsidRPr="00FB6ED2">
              <w:rPr>
                <w:sz w:val="28"/>
                <w:szCs w:val="28"/>
              </w:rPr>
              <w:t xml:space="preserve"> тем, что субсидии и субвенции из областного бюджета поступали под фактическую потребность, фактически выполненные объемы </w:t>
            </w:r>
            <w:r w:rsidR="00846B71" w:rsidRPr="00FB6ED2">
              <w:rPr>
                <w:sz w:val="28"/>
                <w:szCs w:val="28"/>
              </w:rPr>
              <w:lastRenderedPageBreak/>
              <w:t>работ (перенос сроков</w:t>
            </w:r>
            <w:r w:rsidR="00982555" w:rsidRPr="00FB6ED2">
              <w:rPr>
                <w:sz w:val="28"/>
                <w:szCs w:val="28"/>
              </w:rPr>
              <w:t xml:space="preserve"> строительства по объектам:«Строительство детского сада на 120 мест п. Суда» и «Строительство ФОК п. Тоншалово» на 2020 год </w:t>
            </w:r>
            <w:r w:rsidR="00846B71" w:rsidRPr="00FB6ED2">
              <w:rPr>
                <w:sz w:val="28"/>
                <w:szCs w:val="28"/>
              </w:rPr>
              <w:t xml:space="preserve">в связи с </w:t>
            </w:r>
            <w:r w:rsidR="00982555" w:rsidRPr="00FB6ED2">
              <w:rPr>
                <w:sz w:val="28"/>
                <w:szCs w:val="28"/>
              </w:rPr>
              <w:t>нарушени</w:t>
            </w:r>
            <w:r w:rsidR="000938D7" w:rsidRPr="00FB6ED2">
              <w:rPr>
                <w:sz w:val="28"/>
                <w:szCs w:val="28"/>
              </w:rPr>
              <w:t>е</w:t>
            </w:r>
            <w:r w:rsidR="00846B71" w:rsidRPr="00FB6ED2">
              <w:rPr>
                <w:sz w:val="28"/>
                <w:szCs w:val="28"/>
              </w:rPr>
              <w:t>м</w:t>
            </w:r>
            <w:r w:rsidR="00982555" w:rsidRPr="00FB6ED2">
              <w:rPr>
                <w:sz w:val="28"/>
                <w:szCs w:val="28"/>
              </w:rPr>
              <w:t xml:space="preserve"> сроков подготовки проектно-сметной документации подрядчиком). </w:t>
            </w:r>
          </w:p>
          <w:p w:rsidR="00F0481E" w:rsidRPr="00FB6ED2" w:rsidRDefault="00F0481E" w:rsidP="00FB6ED2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FB6ED2">
              <w:rPr>
                <w:color w:val="000000"/>
                <w:sz w:val="28"/>
                <w:szCs w:val="28"/>
              </w:rPr>
              <w:t>В отчетном году Финансовое управление и Централизованная бухгалтерия  не принимала участие в реализации национальных проектов и федеральных целевых программ, поэтому формы 0503128-НП, 0503166 соответственно не заполнялись.</w:t>
            </w:r>
          </w:p>
          <w:p w:rsidR="00F0481E" w:rsidRPr="00FB6ED2" w:rsidRDefault="00F0481E" w:rsidP="00FB6ED2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FB6ED2">
              <w:rPr>
                <w:color w:val="000000"/>
                <w:sz w:val="28"/>
                <w:szCs w:val="28"/>
              </w:rPr>
              <w:t>Целевых иностранных кредитов не имеет, форма 0503167  не имеет числовых значений.</w:t>
            </w:r>
          </w:p>
        </w:tc>
      </w:tr>
      <w:tr w:rsidR="006F7B5D" w:rsidRPr="009527F6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FB6ED2" w:rsidRDefault="006F7B5D" w:rsidP="00FB6ED2">
            <w:pPr>
              <w:spacing w:line="276" w:lineRule="auto"/>
            </w:pPr>
          </w:p>
        </w:tc>
      </w:tr>
      <w:tr w:rsidR="006F7B5D" w:rsidRPr="00D61DBD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FB6ED2" w:rsidRDefault="006F7B5D" w:rsidP="00FB6ED2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  <w:p w:rsidR="006F7B5D" w:rsidRPr="00FB6ED2" w:rsidRDefault="00A140D8" w:rsidP="00FB6ED2">
            <w:pPr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B6ED2">
              <w:rPr>
                <w:b/>
                <w:bCs/>
                <w:color w:val="000000"/>
                <w:sz w:val="28"/>
                <w:szCs w:val="28"/>
              </w:rPr>
              <w:t>Раздел 4 «Анализ показателей бухгалтерской отчетности субъекта бюджетной отчетности»</w:t>
            </w:r>
          </w:p>
          <w:p w:rsidR="006F7B5D" w:rsidRPr="00FB6ED2" w:rsidRDefault="006F7B5D" w:rsidP="00FB6ED2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  <w:p w:rsidR="00557C76" w:rsidRPr="00FB6ED2" w:rsidRDefault="00673F8F" w:rsidP="00FB6ED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B6ED2">
              <w:rPr>
                <w:sz w:val="28"/>
                <w:szCs w:val="28"/>
              </w:rPr>
              <w:t xml:space="preserve">Данные о финансовых результатах деятельности учреждения  отражены в форме 0503121 в разрезе кодов КОСГУ. Фактические расходы учреждения составили </w:t>
            </w:r>
            <w:r w:rsidR="0000062F" w:rsidRPr="00FB6ED2">
              <w:rPr>
                <w:sz w:val="28"/>
                <w:szCs w:val="28"/>
              </w:rPr>
              <w:t>92736034,97</w:t>
            </w:r>
            <w:r w:rsidRPr="00FB6ED2">
              <w:rPr>
                <w:sz w:val="28"/>
                <w:szCs w:val="28"/>
              </w:rPr>
              <w:t xml:space="preserve"> рублей (строка 150), что соответствует итоговой сумме по счету 40120200 в форме 0503110.Основную долю фактических расходов составляют межбюджетные трансферты -</w:t>
            </w:r>
            <w:r w:rsidR="0000062F" w:rsidRPr="00FB6ED2">
              <w:rPr>
                <w:sz w:val="28"/>
                <w:szCs w:val="28"/>
              </w:rPr>
              <w:t>72,93</w:t>
            </w:r>
            <w:r w:rsidRPr="00FB6ED2">
              <w:rPr>
                <w:sz w:val="28"/>
                <w:szCs w:val="28"/>
              </w:rPr>
              <w:t>%.</w:t>
            </w:r>
          </w:p>
          <w:p w:rsidR="00557C76" w:rsidRPr="00FB6ED2" w:rsidRDefault="00557C76" w:rsidP="00FB6ED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B6ED2">
              <w:rPr>
                <w:sz w:val="28"/>
                <w:szCs w:val="28"/>
              </w:rPr>
              <w:t xml:space="preserve">В отчете о бюджетных обязательствах </w:t>
            </w:r>
            <w:r w:rsidR="00E53E45" w:rsidRPr="00FB6ED2">
              <w:rPr>
                <w:sz w:val="28"/>
                <w:szCs w:val="28"/>
              </w:rPr>
              <w:t>(</w:t>
            </w:r>
            <w:r w:rsidRPr="00FB6ED2">
              <w:rPr>
                <w:sz w:val="28"/>
                <w:szCs w:val="28"/>
              </w:rPr>
              <w:t>ф</w:t>
            </w:r>
            <w:r w:rsidR="00E53E45" w:rsidRPr="00FB6ED2">
              <w:rPr>
                <w:sz w:val="28"/>
                <w:szCs w:val="28"/>
              </w:rPr>
              <w:t>.</w:t>
            </w:r>
            <w:r w:rsidRPr="00FB6ED2">
              <w:rPr>
                <w:sz w:val="28"/>
                <w:szCs w:val="28"/>
              </w:rPr>
              <w:t xml:space="preserve"> 0503128</w:t>
            </w:r>
            <w:r w:rsidR="00E53E45" w:rsidRPr="00FB6ED2">
              <w:rPr>
                <w:sz w:val="28"/>
                <w:szCs w:val="28"/>
              </w:rPr>
              <w:t>)</w:t>
            </w:r>
            <w:r w:rsidRPr="00FB6ED2">
              <w:rPr>
                <w:sz w:val="28"/>
                <w:szCs w:val="28"/>
              </w:rPr>
              <w:t xml:space="preserve"> в первом разделе </w:t>
            </w:r>
            <w:r w:rsidR="00BE62A7" w:rsidRPr="00FB6ED2">
              <w:rPr>
                <w:sz w:val="28"/>
                <w:szCs w:val="28"/>
              </w:rPr>
              <w:t>(</w:t>
            </w:r>
            <w:r w:rsidR="00E53E45" w:rsidRPr="00FB6ED2">
              <w:rPr>
                <w:sz w:val="28"/>
                <w:szCs w:val="28"/>
              </w:rPr>
              <w:t>граф</w:t>
            </w:r>
            <w:r w:rsidR="00BE62A7" w:rsidRPr="00FB6ED2">
              <w:rPr>
                <w:sz w:val="28"/>
                <w:szCs w:val="28"/>
              </w:rPr>
              <w:t>а</w:t>
            </w:r>
            <w:r w:rsidR="00E53E45" w:rsidRPr="00FB6ED2">
              <w:rPr>
                <w:sz w:val="28"/>
                <w:szCs w:val="28"/>
              </w:rPr>
              <w:t xml:space="preserve"> 7</w:t>
            </w:r>
            <w:r w:rsidR="00BE62A7" w:rsidRPr="00FB6ED2">
              <w:rPr>
                <w:sz w:val="28"/>
                <w:szCs w:val="28"/>
              </w:rPr>
              <w:t>)</w:t>
            </w:r>
            <w:r w:rsidRPr="00FB6ED2">
              <w:rPr>
                <w:sz w:val="28"/>
                <w:szCs w:val="28"/>
              </w:rPr>
              <w:t xml:space="preserve">не исполненных  принятых денежных обязательств нет. Остатки по принятым бюджетным обязательствам в сумме </w:t>
            </w:r>
            <w:r w:rsidR="00D61DBD" w:rsidRPr="00FB6ED2">
              <w:rPr>
                <w:sz w:val="28"/>
                <w:szCs w:val="28"/>
              </w:rPr>
              <w:t>337860,73</w:t>
            </w:r>
            <w:r w:rsidRPr="00FB6ED2">
              <w:rPr>
                <w:sz w:val="28"/>
                <w:szCs w:val="28"/>
              </w:rPr>
              <w:t xml:space="preserve"> рублей (графа 11) равны показателям в форме 0503175 и являются остатками по фонду оплаты труда. </w:t>
            </w:r>
            <w:r w:rsidR="00D31DFB" w:rsidRPr="00FB6ED2">
              <w:rPr>
                <w:sz w:val="28"/>
                <w:szCs w:val="28"/>
              </w:rPr>
              <w:t xml:space="preserve">Бюджетных обязательств, принимаемых при определении поставщиков с использованием конкурентных способов определения поставщиков в 2019 году не было. </w:t>
            </w:r>
            <w:r w:rsidRPr="00FB6ED2">
              <w:rPr>
                <w:sz w:val="28"/>
                <w:szCs w:val="28"/>
              </w:rPr>
              <w:t xml:space="preserve">Все обязательства на текущий год принимались в пределах выделенных лимитов бюджетных обязательств и бюджетных ассигнований на текущий год. В разделе 3 в графе 4 отражены доведенные бюджетные ассигнования на 2020-2022 г.г., в графе 5 - сумма лимитов бюджетных обязательств на 2020 год. </w:t>
            </w:r>
            <w:r w:rsidR="00E53E45" w:rsidRPr="00FB6ED2">
              <w:rPr>
                <w:sz w:val="28"/>
                <w:szCs w:val="28"/>
              </w:rPr>
              <w:t>В разделе 3 в графах 7 и 9 соответственно отражены принятые бюджетные и денежные обязательства (</w:t>
            </w:r>
            <w:r w:rsidR="003D3BB4" w:rsidRPr="00FB6ED2">
              <w:rPr>
                <w:sz w:val="28"/>
                <w:szCs w:val="28"/>
              </w:rPr>
              <w:t xml:space="preserve">по услугам связи, </w:t>
            </w:r>
            <w:r w:rsidR="009F0A21" w:rsidRPr="00FB6ED2">
              <w:rPr>
                <w:sz w:val="28"/>
                <w:szCs w:val="28"/>
              </w:rPr>
              <w:t xml:space="preserve">по удержаниям из заработной платы за декабрь, </w:t>
            </w:r>
            <w:r w:rsidR="00E53E45" w:rsidRPr="00FB6ED2">
              <w:rPr>
                <w:sz w:val="28"/>
                <w:szCs w:val="28"/>
              </w:rPr>
              <w:t>взнос</w:t>
            </w:r>
            <w:r w:rsidR="003D3BB4" w:rsidRPr="00FB6ED2">
              <w:rPr>
                <w:sz w:val="28"/>
                <w:szCs w:val="28"/>
              </w:rPr>
              <w:t>ам</w:t>
            </w:r>
            <w:r w:rsidR="00E53E45" w:rsidRPr="00FB6ED2">
              <w:rPr>
                <w:sz w:val="28"/>
                <w:szCs w:val="28"/>
              </w:rPr>
              <w:t xml:space="preserve"> на обязательное пенсионное страхование</w:t>
            </w:r>
            <w:r w:rsidR="003D3BB4" w:rsidRPr="00FB6ED2">
              <w:rPr>
                <w:sz w:val="28"/>
                <w:szCs w:val="28"/>
              </w:rPr>
              <w:t xml:space="preserve"> за декабрь</w:t>
            </w:r>
            <w:r w:rsidR="00E53E45" w:rsidRPr="00FB6ED2">
              <w:rPr>
                <w:sz w:val="28"/>
                <w:szCs w:val="28"/>
              </w:rPr>
              <w:t xml:space="preserve">), подлежащие исполнению в очередном финансовом году, за счет лимитов бюджетных обязательств на очередной финансовый год в сумме </w:t>
            </w:r>
            <w:r w:rsidR="00AD0B51" w:rsidRPr="00FB6ED2">
              <w:rPr>
                <w:sz w:val="28"/>
                <w:szCs w:val="28"/>
              </w:rPr>
              <w:t>486435,49</w:t>
            </w:r>
            <w:r w:rsidR="00E53E45" w:rsidRPr="00FB6ED2">
              <w:rPr>
                <w:sz w:val="28"/>
                <w:szCs w:val="28"/>
              </w:rPr>
              <w:t xml:space="preserve"> рублей, что соответствует сумме кредиторской задолженности на 01.01.2020г.</w:t>
            </w:r>
          </w:p>
          <w:p w:rsidR="009B6664" w:rsidRPr="00FB6ED2" w:rsidRDefault="009B6664" w:rsidP="00FB6ED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B6ED2">
              <w:rPr>
                <w:sz w:val="28"/>
                <w:szCs w:val="28"/>
              </w:rPr>
              <w:lastRenderedPageBreak/>
              <w:t>Движение нефинансовых активов</w:t>
            </w:r>
            <w:r w:rsidR="00605101" w:rsidRPr="00FB6ED2">
              <w:rPr>
                <w:sz w:val="28"/>
                <w:szCs w:val="28"/>
              </w:rPr>
              <w:t xml:space="preserve"> осуществлялось по Централизованной бухгалтерии и</w:t>
            </w:r>
            <w:r w:rsidRPr="00FB6ED2">
              <w:rPr>
                <w:sz w:val="28"/>
                <w:szCs w:val="28"/>
              </w:rPr>
              <w:t xml:space="preserve"> отражено в форме 0503168.</w:t>
            </w:r>
            <w:r w:rsidRPr="00FB6ED2">
              <w:rPr>
                <w:sz w:val="28"/>
                <w:szCs w:val="28"/>
              </w:rPr>
              <w:br/>
              <w:t xml:space="preserve">В течение года основные средства увеличились на сумму </w:t>
            </w:r>
            <w:r w:rsidR="00AD71CC" w:rsidRPr="00FB6ED2">
              <w:rPr>
                <w:sz w:val="28"/>
                <w:szCs w:val="28"/>
              </w:rPr>
              <w:t>2528320,22</w:t>
            </w:r>
            <w:r w:rsidR="00095283" w:rsidRPr="00FB6ED2">
              <w:rPr>
                <w:sz w:val="28"/>
                <w:szCs w:val="28"/>
              </w:rPr>
              <w:t xml:space="preserve"> рублей</w:t>
            </w:r>
            <w:r w:rsidR="00AD71CC" w:rsidRPr="00FB6ED2">
              <w:rPr>
                <w:sz w:val="28"/>
                <w:szCs w:val="28"/>
              </w:rPr>
              <w:t>, из них 126775,00</w:t>
            </w:r>
            <w:r w:rsidRPr="00FB6ED2">
              <w:rPr>
                <w:sz w:val="28"/>
                <w:szCs w:val="28"/>
              </w:rPr>
              <w:t>рублей</w:t>
            </w:r>
            <w:r w:rsidR="00AD71CC" w:rsidRPr="00FB6ED2">
              <w:rPr>
                <w:sz w:val="28"/>
                <w:szCs w:val="28"/>
              </w:rPr>
              <w:t xml:space="preserve"> приобретено и </w:t>
            </w:r>
            <w:r w:rsidR="00BE62A7" w:rsidRPr="00FB6ED2">
              <w:rPr>
                <w:sz w:val="28"/>
                <w:szCs w:val="28"/>
              </w:rPr>
              <w:t xml:space="preserve">поступило </w:t>
            </w:r>
            <w:r w:rsidR="00CD1C3C" w:rsidRPr="00FB6ED2">
              <w:rPr>
                <w:sz w:val="28"/>
                <w:szCs w:val="28"/>
              </w:rPr>
              <w:t xml:space="preserve">2401545,22 рублей </w:t>
            </w:r>
            <w:r w:rsidR="00095283" w:rsidRPr="00FB6ED2">
              <w:rPr>
                <w:sz w:val="28"/>
                <w:szCs w:val="28"/>
              </w:rPr>
              <w:t xml:space="preserve">по причине  изменения подведомственности </w:t>
            </w:r>
            <w:r w:rsidR="00605101" w:rsidRPr="00FB6ED2">
              <w:rPr>
                <w:sz w:val="28"/>
                <w:szCs w:val="28"/>
              </w:rPr>
              <w:t>Централизованной бухгалтерии</w:t>
            </w:r>
            <w:r w:rsidRPr="00FB6ED2">
              <w:rPr>
                <w:sz w:val="28"/>
                <w:szCs w:val="28"/>
              </w:rPr>
              <w:t>.</w:t>
            </w:r>
            <w:r w:rsidR="00605101" w:rsidRPr="00FB6ED2">
              <w:rPr>
                <w:sz w:val="28"/>
                <w:szCs w:val="28"/>
              </w:rPr>
              <w:t>У</w:t>
            </w:r>
            <w:r w:rsidRPr="00FB6ED2">
              <w:rPr>
                <w:sz w:val="28"/>
                <w:szCs w:val="28"/>
              </w:rPr>
              <w:t>меньшени</w:t>
            </w:r>
            <w:r w:rsidR="00AD71CC" w:rsidRPr="00FB6ED2">
              <w:rPr>
                <w:sz w:val="28"/>
                <w:szCs w:val="28"/>
              </w:rPr>
              <w:t>я</w:t>
            </w:r>
            <w:r w:rsidRPr="00FB6ED2">
              <w:rPr>
                <w:sz w:val="28"/>
                <w:szCs w:val="28"/>
              </w:rPr>
              <w:t xml:space="preserve"> основных средств </w:t>
            </w:r>
            <w:r w:rsidR="00AD71CC" w:rsidRPr="00FB6ED2">
              <w:rPr>
                <w:sz w:val="28"/>
                <w:szCs w:val="28"/>
              </w:rPr>
              <w:t>не было.</w:t>
            </w:r>
          </w:p>
          <w:p w:rsidR="009B6664" w:rsidRPr="00FB6ED2" w:rsidRDefault="007624B7" w:rsidP="00FB6ED2">
            <w:pPr>
              <w:spacing w:line="276" w:lineRule="auto"/>
              <w:jc w:val="both"/>
              <w:rPr>
                <w:rFonts w:eastAsia="Arial"/>
                <w:sz w:val="28"/>
                <w:szCs w:val="28"/>
              </w:rPr>
            </w:pPr>
            <w:r w:rsidRPr="00FB6ED2">
              <w:rPr>
                <w:sz w:val="28"/>
                <w:szCs w:val="28"/>
              </w:rPr>
              <w:t>В 2019 году</w:t>
            </w:r>
            <w:r w:rsidR="009A7216" w:rsidRPr="00FB6ED2">
              <w:rPr>
                <w:rFonts w:eastAsia="Arial"/>
                <w:sz w:val="28"/>
                <w:szCs w:val="28"/>
              </w:rPr>
              <w:t xml:space="preserve">материальных запасов </w:t>
            </w:r>
            <w:r w:rsidR="009A7216" w:rsidRPr="00FB6ED2">
              <w:rPr>
                <w:sz w:val="28"/>
                <w:szCs w:val="28"/>
              </w:rPr>
              <w:t xml:space="preserve">приобретено на сумму 193154,70 рублей. </w:t>
            </w:r>
            <w:r w:rsidR="009B6664" w:rsidRPr="00FB6ED2">
              <w:rPr>
                <w:rFonts w:eastAsia="Arial"/>
                <w:sz w:val="28"/>
                <w:szCs w:val="28"/>
              </w:rPr>
              <w:t xml:space="preserve">Уменьшение </w:t>
            </w:r>
            <w:r w:rsidR="00605101" w:rsidRPr="00FB6ED2">
              <w:rPr>
                <w:rFonts w:eastAsia="Arial"/>
                <w:sz w:val="28"/>
                <w:szCs w:val="28"/>
              </w:rPr>
              <w:t xml:space="preserve">произошло </w:t>
            </w:r>
            <w:r w:rsidR="009B6664" w:rsidRPr="00FB6ED2">
              <w:rPr>
                <w:rFonts w:eastAsia="Arial"/>
                <w:sz w:val="28"/>
                <w:szCs w:val="28"/>
              </w:rPr>
              <w:t xml:space="preserve">на сумму </w:t>
            </w:r>
            <w:r w:rsidR="009A7216" w:rsidRPr="00FB6ED2">
              <w:rPr>
                <w:rFonts w:eastAsia="Arial"/>
                <w:sz w:val="28"/>
                <w:szCs w:val="28"/>
              </w:rPr>
              <w:t>119962,00</w:t>
            </w:r>
            <w:r w:rsidR="009B6664" w:rsidRPr="00FB6ED2">
              <w:rPr>
                <w:rFonts w:eastAsia="Arial"/>
                <w:sz w:val="28"/>
                <w:szCs w:val="28"/>
              </w:rPr>
              <w:t xml:space="preserve"> рублей</w:t>
            </w:r>
            <w:r w:rsidR="0076687F" w:rsidRPr="00FB6ED2">
              <w:rPr>
                <w:rFonts w:eastAsia="Arial"/>
                <w:sz w:val="28"/>
                <w:szCs w:val="28"/>
              </w:rPr>
              <w:t>,</w:t>
            </w:r>
            <w:r w:rsidR="009A7216" w:rsidRPr="00FB6ED2">
              <w:rPr>
                <w:rFonts w:eastAsia="Arial"/>
                <w:sz w:val="28"/>
                <w:szCs w:val="28"/>
              </w:rPr>
              <w:t xml:space="preserve">в т.ч. </w:t>
            </w:r>
            <w:r w:rsidR="009B6664" w:rsidRPr="00FB6ED2">
              <w:rPr>
                <w:rFonts w:eastAsia="Arial"/>
                <w:sz w:val="28"/>
                <w:szCs w:val="28"/>
              </w:rPr>
              <w:t xml:space="preserve"> по причине использования на нужды учреждения канцелярских</w:t>
            </w:r>
            <w:r w:rsidR="001C7503" w:rsidRPr="00FB6ED2">
              <w:rPr>
                <w:rFonts w:eastAsia="Arial"/>
                <w:sz w:val="28"/>
                <w:szCs w:val="28"/>
              </w:rPr>
              <w:t>(бумага)</w:t>
            </w:r>
            <w:r w:rsidR="009A7216" w:rsidRPr="00FB6ED2">
              <w:rPr>
                <w:rFonts w:eastAsia="Arial"/>
                <w:sz w:val="28"/>
                <w:szCs w:val="28"/>
              </w:rPr>
              <w:t xml:space="preserve"> на сумму 95692,00рублей,</w:t>
            </w:r>
            <w:r w:rsidR="009B6664" w:rsidRPr="00FB6ED2">
              <w:rPr>
                <w:rFonts w:eastAsia="Arial"/>
                <w:sz w:val="28"/>
                <w:szCs w:val="28"/>
              </w:rPr>
              <w:t xml:space="preserve"> списано на забалансовые счета  на сумму </w:t>
            </w:r>
            <w:r w:rsidR="009A7216" w:rsidRPr="00FB6ED2">
              <w:rPr>
                <w:rFonts w:eastAsia="Arial"/>
                <w:sz w:val="28"/>
                <w:szCs w:val="28"/>
              </w:rPr>
              <w:t>24270</w:t>
            </w:r>
            <w:r w:rsidR="009B6664" w:rsidRPr="00FB6ED2">
              <w:rPr>
                <w:rFonts w:eastAsia="Arial"/>
                <w:sz w:val="28"/>
                <w:szCs w:val="28"/>
              </w:rPr>
              <w:t xml:space="preserve">,00 рублей.По состоянию на 01.01.2020 г. материальных запасов на балансовых счетах числится на сумму </w:t>
            </w:r>
            <w:r w:rsidR="009A7216" w:rsidRPr="00FB6ED2">
              <w:rPr>
                <w:rFonts w:eastAsia="Arial"/>
                <w:sz w:val="28"/>
                <w:szCs w:val="28"/>
              </w:rPr>
              <w:t>73192,70</w:t>
            </w:r>
            <w:r w:rsidR="009B6664" w:rsidRPr="00FB6ED2">
              <w:rPr>
                <w:rFonts w:eastAsia="Arial"/>
                <w:sz w:val="28"/>
                <w:szCs w:val="28"/>
              </w:rPr>
              <w:t xml:space="preserve"> рублей.</w:t>
            </w:r>
          </w:p>
          <w:p w:rsidR="00714913" w:rsidRPr="00FB6ED2" w:rsidRDefault="00714913" w:rsidP="00FB6ED2">
            <w:pPr>
              <w:spacing w:line="276" w:lineRule="auto"/>
              <w:jc w:val="both"/>
              <w:rPr>
                <w:color w:val="FF0000"/>
                <w:sz w:val="28"/>
                <w:szCs w:val="28"/>
              </w:rPr>
            </w:pPr>
            <w:r w:rsidRPr="00FB6ED2">
              <w:rPr>
                <w:sz w:val="28"/>
                <w:szCs w:val="28"/>
              </w:rPr>
              <w:t xml:space="preserve">         Консолидируемые расчеты представлены в форме 0503125.</w:t>
            </w:r>
          </w:p>
          <w:p w:rsidR="00EE64C8" w:rsidRPr="00FB6ED2" w:rsidRDefault="00EE64C8" w:rsidP="00FB6ED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B6ED2">
              <w:rPr>
                <w:sz w:val="28"/>
                <w:szCs w:val="28"/>
              </w:rPr>
              <w:t>Сведения по дебиторской и кредиторской задолженности представлены в форме 0503169.</w:t>
            </w:r>
          </w:p>
          <w:p w:rsidR="00EE64C8" w:rsidRPr="00FB6ED2" w:rsidRDefault="00EE64C8" w:rsidP="00FB6ED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B6ED2">
              <w:rPr>
                <w:sz w:val="28"/>
                <w:szCs w:val="28"/>
              </w:rPr>
              <w:t>Дебиторская задолженность по счету 205.00 «Расчеты по доходам» составляет 2319255047,76 рублей в том числе:</w:t>
            </w:r>
          </w:p>
          <w:p w:rsidR="00EE64C8" w:rsidRPr="00FB6ED2" w:rsidRDefault="00EE64C8" w:rsidP="00FB6ED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B6ED2">
              <w:rPr>
                <w:sz w:val="28"/>
                <w:szCs w:val="28"/>
              </w:rPr>
              <w:t>-205.31-83194,04 рублей по доходам от оказания платных услуг (Централизованная бухгалтерия);</w:t>
            </w:r>
          </w:p>
          <w:p w:rsidR="008462D5" w:rsidRPr="00FB6ED2" w:rsidRDefault="008462D5" w:rsidP="00FB6ED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B6ED2">
              <w:rPr>
                <w:sz w:val="28"/>
                <w:szCs w:val="28"/>
              </w:rPr>
              <w:t>-205.51-2215005153,72 рублей  доходы от поступлений текущего характера от других бюджетов в бюджетной системы РФ;</w:t>
            </w:r>
          </w:p>
          <w:p w:rsidR="008462D5" w:rsidRPr="00FB6ED2" w:rsidRDefault="008462D5" w:rsidP="00FB6ED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B6ED2">
              <w:rPr>
                <w:sz w:val="28"/>
                <w:szCs w:val="28"/>
              </w:rPr>
              <w:t xml:space="preserve">-205.61-104166700,00 рублей доходы от поступлений капитального характера от других бюджетов бюджетной системы. </w:t>
            </w:r>
          </w:p>
          <w:p w:rsidR="008462D5" w:rsidRPr="00FB6ED2" w:rsidRDefault="008462D5" w:rsidP="00FB6ED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B6ED2">
              <w:rPr>
                <w:sz w:val="28"/>
                <w:szCs w:val="28"/>
              </w:rPr>
              <w:t>В состав задолженности по МБТ включены начисления по доходам от дотаций, субсидий, субвенций и иных межбюджетных трансфертов согласно Закона Вологодской области № 4625-ОЗ от 12.12.2019 г. «Об областном бюджете на 2020 год и плановый период 2021 и 2022 годы», а также с Решением Муниципального собрания Череповецкого муниципального района № 110 от 16.12.2019 г. «О бюджете Череповецкого муниципального района на 2020 год и плановый период 2021 и 2022годы».</w:t>
            </w:r>
          </w:p>
          <w:p w:rsidR="00EE64C8" w:rsidRPr="00FB6ED2" w:rsidRDefault="00EE64C8" w:rsidP="00FB6ED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B6ED2">
              <w:rPr>
                <w:sz w:val="28"/>
                <w:szCs w:val="28"/>
              </w:rPr>
              <w:t>Текущая дебиторская задолженность по счету 206.00 «Расчеты по выданным авансам» составляет 21889,88 рублей в том числе:</w:t>
            </w:r>
          </w:p>
          <w:p w:rsidR="00714913" w:rsidRPr="00FB6ED2" w:rsidRDefault="00EE64C8" w:rsidP="00FB6ED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B6ED2">
              <w:rPr>
                <w:sz w:val="28"/>
                <w:szCs w:val="28"/>
              </w:rPr>
              <w:t>-206.11-</w:t>
            </w:r>
            <w:r w:rsidR="00714913" w:rsidRPr="00FB6ED2">
              <w:rPr>
                <w:sz w:val="28"/>
                <w:szCs w:val="28"/>
              </w:rPr>
              <w:t>0,20</w:t>
            </w:r>
            <w:r w:rsidRPr="00FB6ED2">
              <w:rPr>
                <w:sz w:val="28"/>
                <w:szCs w:val="28"/>
              </w:rPr>
              <w:t xml:space="preserve"> рублей </w:t>
            </w:r>
            <w:r w:rsidR="00714913" w:rsidRPr="00FB6ED2">
              <w:rPr>
                <w:sz w:val="28"/>
                <w:szCs w:val="28"/>
              </w:rPr>
              <w:t>переплата</w:t>
            </w:r>
            <w:r w:rsidRPr="00FB6ED2">
              <w:rPr>
                <w:sz w:val="28"/>
                <w:szCs w:val="28"/>
              </w:rPr>
              <w:t xml:space="preserve"> работникам учреждений </w:t>
            </w:r>
            <w:r w:rsidR="00714913" w:rsidRPr="00FB6ED2">
              <w:rPr>
                <w:sz w:val="28"/>
                <w:szCs w:val="28"/>
              </w:rPr>
              <w:t>(Централизованная бухгалтерия);</w:t>
            </w:r>
          </w:p>
          <w:p w:rsidR="00EE64C8" w:rsidRPr="00FB6ED2" w:rsidRDefault="00EE64C8" w:rsidP="00FB6ED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B6ED2">
              <w:rPr>
                <w:sz w:val="28"/>
                <w:szCs w:val="28"/>
              </w:rPr>
              <w:t>-206.26-</w:t>
            </w:r>
            <w:r w:rsidR="00714913" w:rsidRPr="00FB6ED2">
              <w:rPr>
                <w:sz w:val="28"/>
                <w:szCs w:val="28"/>
              </w:rPr>
              <w:t>21889,88</w:t>
            </w:r>
            <w:r w:rsidRPr="00FB6ED2">
              <w:rPr>
                <w:sz w:val="28"/>
                <w:szCs w:val="28"/>
              </w:rPr>
              <w:t xml:space="preserve"> рублей</w:t>
            </w:r>
            <w:r w:rsidR="00714913" w:rsidRPr="00FB6ED2">
              <w:rPr>
                <w:sz w:val="28"/>
                <w:szCs w:val="28"/>
              </w:rPr>
              <w:t xml:space="preserve"> подписка на первое полугодие 2020 года (Централизованная бухгалтерия).</w:t>
            </w:r>
          </w:p>
          <w:p w:rsidR="008462D5" w:rsidRPr="00FB6ED2" w:rsidRDefault="008462D5" w:rsidP="00FB6ED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B6ED2">
              <w:rPr>
                <w:sz w:val="28"/>
                <w:szCs w:val="28"/>
              </w:rPr>
              <w:t xml:space="preserve">Просроченной дебиторской задолженности нет, долгосрочная составила </w:t>
            </w:r>
            <w:r w:rsidRPr="00FB6ED2">
              <w:rPr>
                <w:sz w:val="28"/>
                <w:szCs w:val="28"/>
              </w:rPr>
              <w:lastRenderedPageBreak/>
              <w:t>1422939504,78 рублей, это доходы от поступлений текущего и капитального характера от других бюджетов в бюджетной системы РФ на 2021 – 2022 годы.</w:t>
            </w:r>
          </w:p>
          <w:p w:rsidR="00400A51" w:rsidRPr="00FB6ED2" w:rsidRDefault="00400A51" w:rsidP="00FB6ED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B6ED2">
              <w:rPr>
                <w:sz w:val="28"/>
                <w:szCs w:val="28"/>
              </w:rPr>
              <w:t>Кредиторская задолженность по счету 205.00 «Расчеты по доходам» составляет 8507322,96 рублей в том числе:</w:t>
            </w:r>
          </w:p>
          <w:p w:rsidR="00400A51" w:rsidRPr="00FB6ED2" w:rsidRDefault="00400A51" w:rsidP="00FB6ED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B6ED2">
              <w:rPr>
                <w:sz w:val="28"/>
                <w:szCs w:val="28"/>
              </w:rPr>
              <w:t>-205.31-96,00 рублей</w:t>
            </w:r>
            <w:r w:rsidR="00512E0E" w:rsidRPr="00FB6ED2">
              <w:rPr>
                <w:sz w:val="28"/>
                <w:szCs w:val="28"/>
              </w:rPr>
              <w:t xml:space="preserve"> переплата по доходам от оказания платных услуг (Централизованная бухгалтерия);</w:t>
            </w:r>
          </w:p>
          <w:p w:rsidR="00400A51" w:rsidRPr="00FB6ED2" w:rsidRDefault="00400A51" w:rsidP="00FB6ED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B6ED2">
              <w:rPr>
                <w:sz w:val="28"/>
                <w:szCs w:val="28"/>
              </w:rPr>
              <w:t xml:space="preserve">-205.51-8507226,96 </w:t>
            </w:r>
            <w:r w:rsidR="008462D5" w:rsidRPr="00FB6ED2">
              <w:rPr>
                <w:sz w:val="28"/>
                <w:szCs w:val="28"/>
              </w:rPr>
              <w:t xml:space="preserve">рублей </w:t>
            </w:r>
            <w:r w:rsidR="008559E0" w:rsidRPr="00FB6ED2">
              <w:rPr>
                <w:sz w:val="28"/>
                <w:szCs w:val="28"/>
              </w:rPr>
              <w:t>межбюджетные трансферты, подлежащие возврату (</w:t>
            </w:r>
            <w:r w:rsidR="008462D5" w:rsidRPr="00FB6ED2">
              <w:rPr>
                <w:sz w:val="28"/>
                <w:szCs w:val="28"/>
              </w:rPr>
              <w:t xml:space="preserve">в область </w:t>
            </w:r>
            <w:r w:rsidR="008559E0" w:rsidRPr="00FB6ED2">
              <w:rPr>
                <w:sz w:val="28"/>
                <w:szCs w:val="28"/>
              </w:rPr>
              <w:t>-</w:t>
            </w:r>
            <w:r w:rsidR="008462D5" w:rsidRPr="00FB6ED2">
              <w:rPr>
                <w:sz w:val="28"/>
                <w:szCs w:val="28"/>
              </w:rPr>
              <w:t>8489746</w:t>
            </w:r>
            <w:r w:rsidR="008559E0" w:rsidRPr="00FB6ED2">
              <w:rPr>
                <w:sz w:val="28"/>
                <w:szCs w:val="28"/>
              </w:rPr>
              <w:t xml:space="preserve">,99; </w:t>
            </w:r>
            <w:r w:rsidR="008462D5" w:rsidRPr="00FB6ED2">
              <w:rPr>
                <w:sz w:val="28"/>
                <w:szCs w:val="28"/>
              </w:rPr>
              <w:t xml:space="preserve"> в сельские поселения -17479,97</w:t>
            </w:r>
            <w:r w:rsidR="008559E0" w:rsidRPr="00FB6ED2">
              <w:rPr>
                <w:sz w:val="28"/>
                <w:szCs w:val="28"/>
              </w:rPr>
              <w:t>)</w:t>
            </w:r>
            <w:r w:rsidR="008462D5" w:rsidRPr="00FB6ED2">
              <w:rPr>
                <w:sz w:val="28"/>
                <w:szCs w:val="28"/>
              </w:rPr>
              <w:t>.</w:t>
            </w:r>
          </w:p>
          <w:p w:rsidR="00400A51" w:rsidRPr="00FB6ED2" w:rsidRDefault="00400A51" w:rsidP="00FB6ED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B6ED2">
              <w:rPr>
                <w:sz w:val="28"/>
                <w:szCs w:val="28"/>
              </w:rPr>
              <w:t>Кредиторская задолженность по счету 302.00 «Расчеты по принятым обязательствам» составляет 12555,54 рублей, в том числе:</w:t>
            </w:r>
          </w:p>
          <w:p w:rsidR="00400A51" w:rsidRPr="00FB6ED2" w:rsidRDefault="00400A51" w:rsidP="00FB6ED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B6ED2">
              <w:rPr>
                <w:sz w:val="28"/>
                <w:szCs w:val="28"/>
              </w:rPr>
              <w:t>-302.11-71,46 рублей заработная плата работников</w:t>
            </w:r>
            <w:r w:rsidR="00512E0E" w:rsidRPr="00FB6ED2">
              <w:rPr>
                <w:sz w:val="28"/>
                <w:szCs w:val="28"/>
              </w:rPr>
              <w:t xml:space="preserve"> (Централизованная бухгалтерия);</w:t>
            </w:r>
          </w:p>
          <w:p w:rsidR="00400A51" w:rsidRPr="00FB6ED2" w:rsidRDefault="00400A51" w:rsidP="00FB6ED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B6ED2">
              <w:rPr>
                <w:sz w:val="28"/>
                <w:szCs w:val="28"/>
              </w:rPr>
              <w:t xml:space="preserve"> -302.21-12484,08 рублей внутризоновая и междугородная связь, интернет (Централизованная бухгалтерия);</w:t>
            </w:r>
          </w:p>
          <w:p w:rsidR="00400A51" w:rsidRPr="00FB6ED2" w:rsidRDefault="00400A51" w:rsidP="00FB6ED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B6ED2">
              <w:rPr>
                <w:sz w:val="28"/>
                <w:szCs w:val="28"/>
              </w:rPr>
              <w:t xml:space="preserve">Кредиторская задолженность по счету 303.00 «Расчеты по платежам в бюджеты» составляет </w:t>
            </w:r>
            <w:r w:rsidR="00512E0E" w:rsidRPr="00FB6ED2">
              <w:rPr>
                <w:sz w:val="28"/>
                <w:szCs w:val="28"/>
              </w:rPr>
              <w:t>460322,70</w:t>
            </w:r>
            <w:r w:rsidRPr="00FB6ED2">
              <w:rPr>
                <w:sz w:val="28"/>
                <w:szCs w:val="28"/>
              </w:rPr>
              <w:t xml:space="preserve">  рублей, в том числе:</w:t>
            </w:r>
          </w:p>
          <w:p w:rsidR="00400A51" w:rsidRPr="00FB6ED2" w:rsidRDefault="00400A51" w:rsidP="00FB6ED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B6ED2">
              <w:rPr>
                <w:sz w:val="28"/>
                <w:szCs w:val="28"/>
              </w:rPr>
              <w:t>-303.10-</w:t>
            </w:r>
            <w:r w:rsidR="00512E0E" w:rsidRPr="00FB6ED2">
              <w:rPr>
                <w:sz w:val="28"/>
                <w:szCs w:val="28"/>
              </w:rPr>
              <w:t>460322,70</w:t>
            </w:r>
            <w:r w:rsidRPr="00FB6ED2">
              <w:rPr>
                <w:sz w:val="28"/>
                <w:szCs w:val="28"/>
              </w:rPr>
              <w:t xml:space="preserve"> рублей страховые взносы на обязательное пенсионное страхование на выплату страховой части трудовой пенсии (</w:t>
            </w:r>
            <w:r w:rsidR="00512E0E" w:rsidRPr="00FB6ED2">
              <w:rPr>
                <w:sz w:val="28"/>
                <w:szCs w:val="28"/>
              </w:rPr>
              <w:t>Финансовое управление</w:t>
            </w:r>
            <w:r w:rsidRPr="00FB6ED2">
              <w:rPr>
                <w:sz w:val="28"/>
                <w:szCs w:val="28"/>
              </w:rPr>
              <w:t>-</w:t>
            </w:r>
            <w:r w:rsidR="00512E0E" w:rsidRPr="00FB6ED2">
              <w:rPr>
                <w:sz w:val="28"/>
                <w:szCs w:val="28"/>
              </w:rPr>
              <w:t>5197,40</w:t>
            </w:r>
            <w:r w:rsidRPr="00FB6ED2">
              <w:rPr>
                <w:sz w:val="28"/>
                <w:szCs w:val="28"/>
              </w:rPr>
              <w:t xml:space="preserve">; </w:t>
            </w:r>
            <w:r w:rsidR="00512E0E" w:rsidRPr="00FB6ED2">
              <w:rPr>
                <w:sz w:val="28"/>
                <w:szCs w:val="28"/>
              </w:rPr>
              <w:t>Централизованная бухгалтерия</w:t>
            </w:r>
            <w:r w:rsidRPr="00FB6ED2">
              <w:rPr>
                <w:sz w:val="28"/>
                <w:szCs w:val="28"/>
              </w:rPr>
              <w:t>-</w:t>
            </w:r>
            <w:r w:rsidR="00512E0E" w:rsidRPr="00FB6ED2">
              <w:rPr>
                <w:sz w:val="28"/>
                <w:szCs w:val="28"/>
              </w:rPr>
              <w:t>455125,30</w:t>
            </w:r>
            <w:r w:rsidRPr="00FB6ED2">
              <w:rPr>
                <w:sz w:val="28"/>
                <w:szCs w:val="28"/>
              </w:rPr>
              <w:t>);</w:t>
            </w:r>
          </w:p>
          <w:p w:rsidR="00400A51" w:rsidRPr="00FB6ED2" w:rsidRDefault="00400A51" w:rsidP="00FB6ED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B6ED2">
              <w:rPr>
                <w:sz w:val="28"/>
                <w:szCs w:val="28"/>
              </w:rPr>
              <w:t>Кредиторская задолженность по счету 304.00-</w:t>
            </w:r>
            <w:r w:rsidR="00512E0E" w:rsidRPr="00FB6ED2">
              <w:rPr>
                <w:sz w:val="28"/>
                <w:szCs w:val="28"/>
              </w:rPr>
              <w:t>13557,25</w:t>
            </w:r>
            <w:r w:rsidRPr="00FB6ED2">
              <w:rPr>
                <w:sz w:val="28"/>
                <w:szCs w:val="28"/>
              </w:rPr>
              <w:t xml:space="preserve"> рублей «Прочие расчеты с кредиторами» является удержанием из заработной платы по исполнительным листам работников </w:t>
            </w:r>
            <w:r w:rsidR="00512E0E" w:rsidRPr="00FB6ED2">
              <w:rPr>
                <w:sz w:val="28"/>
                <w:szCs w:val="28"/>
              </w:rPr>
              <w:t>Централизованной бухгалтерии</w:t>
            </w:r>
            <w:r w:rsidRPr="00FB6ED2">
              <w:rPr>
                <w:sz w:val="28"/>
                <w:szCs w:val="28"/>
              </w:rPr>
              <w:t>.</w:t>
            </w:r>
          </w:p>
          <w:p w:rsidR="00400A51" w:rsidRPr="00FB6ED2" w:rsidRDefault="00400A51" w:rsidP="00FB6ED2">
            <w:pPr>
              <w:spacing w:line="276" w:lineRule="auto"/>
              <w:jc w:val="both"/>
              <w:rPr>
                <w:color w:val="FF0000"/>
                <w:sz w:val="28"/>
                <w:szCs w:val="28"/>
              </w:rPr>
            </w:pPr>
            <w:r w:rsidRPr="00FB6ED2">
              <w:rPr>
                <w:sz w:val="28"/>
                <w:szCs w:val="28"/>
              </w:rPr>
              <w:t>Вся кредиторская задолженность текущая, за декабрь 2019 года.</w:t>
            </w:r>
          </w:p>
          <w:p w:rsidR="00714913" w:rsidRPr="00FB6ED2" w:rsidRDefault="00714913" w:rsidP="00FB6ED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B6ED2">
              <w:rPr>
                <w:sz w:val="28"/>
                <w:szCs w:val="28"/>
              </w:rPr>
              <w:t>Доходы будущих периодов по счету 401.40 на конец 2019 года составили 2319171853,72 рублей. В состав доходов вошли</w:t>
            </w:r>
            <w:r w:rsidR="00D61DBD" w:rsidRPr="00FB6ED2">
              <w:rPr>
                <w:sz w:val="28"/>
                <w:szCs w:val="28"/>
              </w:rPr>
              <w:t xml:space="preserve"> (по КОСГУ)</w:t>
            </w:r>
            <w:r w:rsidRPr="00FB6ED2">
              <w:rPr>
                <w:sz w:val="28"/>
                <w:szCs w:val="28"/>
              </w:rPr>
              <w:t>:</w:t>
            </w:r>
          </w:p>
          <w:p w:rsidR="00D61DBD" w:rsidRPr="00FB6ED2" w:rsidRDefault="00D61DBD" w:rsidP="00FB6ED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B6ED2">
              <w:rPr>
                <w:sz w:val="28"/>
                <w:szCs w:val="28"/>
              </w:rPr>
              <w:t>161 -поступления капитального характера от других бюджетов бюджетной системы в сумме 104166700,00 рублей;</w:t>
            </w:r>
          </w:p>
          <w:p w:rsidR="00D61DBD" w:rsidRPr="00FB6ED2" w:rsidRDefault="00D61DBD" w:rsidP="00FB6ED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B6ED2">
              <w:rPr>
                <w:sz w:val="28"/>
                <w:szCs w:val="28"/>
              </w:rPr>
              <w:t>151 -поступления текущего характера от других бюджетов бюджетной системы в сумме 2215005153,72 рублей.</w:t>
            </w:r>
          </w:p>
          <w:p w:rsidR="00714913" w:rsidRPr="00FB6ED2" w:rsidRDefault="00714913" w:rsidP="00FB6ED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B6ED2">
              <w:rPr>
                <w:sz w:val="28"/>
                <w:szCs w:val="28"/>
              </w:rPr>
              <w:t>В 2019 году Централизованной бухгалтерией произведены затраты, относящиеся к следующим отчетным периодам (неисключительные права пользования нематериальными активами (сертификаты, лицензии)), в связи с чем размер расходов будущих периодов по счету 401.50 на конец года составил 6461,73 рублей.</w:t>
            </w:r>
          </w:p>
          <w:p w:rsidR="00190B7B" w:rsidRPr="00FB6ED2" w:rsidRDefault="00190B7B" w:rsidP="00FB6ED2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FB6ED2">
              <w:rPr>
                <w:color w:val="000000" w:themeColor="text1"/>
                <w:sz w:val="28"/>
                <w:szCs w:val="28"/>
              </w:rPr>
              <w:t>В виду отсутствия показателей в составе отчетности отсутствуют следующие формы:</w:t>
            </w:r>
          </w:p>
          <w:p w:rsidR="00190B7B" w:rsidRPr="00FB6ED2" w:rsidRDefault="00190B7B" w:rsidP="00FB6ED2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FB6ED2">
              <w:rPr>
                <w:color w:val="000000" w:themeColor="text1"/>
                <w:sz w:val="28"/>
                <w:szCs w:val="28"/>
              </w:rPr>
              <w:lastRenderedPageBreak/>
              <w:t>-Сведения о финансовых вложениях получателя бюджетных средств, администратора источников финансирования дефицита бюджета (ф.0503171);</w:t>
            </w:r>
          </w:p>
          <w:p w:rsidR="00190B7B" w:rsidRPr="00FB6ED2" w:rsidRDefault="00190B7B" w:rsidP="00FB6ED2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FB6ED2">
              <w:rPr>
                <w:color w:val="000000" w:themeColor="text1"/>
                <w:sz w:val="28"/>
                <w:szCs w:val="28"/>
              </w:rPr>
              <w:t>-Сведения о государственном (муниципальном) долге, предоставленных бюджетных кредитах (ф.0503172);</w:t>
            </w:r>
          </w:p>
          <w:p w:rsidR="00190B7B" w:rsidRPr="00FB6ED2" w:rsidRDefault="00190B7B" w:rsidP="00FB6ED2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FB6ED2">
              <w:rPr>
                <w:color w:val="000000" w:themeColor="text1"/>
                <w:sz w:val="28"/>
                <w:szCs w:val="28"/>
              </w:rPr>
              <w:t>-Сведения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(ф.0503174);</w:t>
            </w:r>
          </w:p>
          <w:p w:rsidR="00190B7B" w:rsidRPr="00FB6ED2" w:rsidRDefault="00190B7B" w:rsidP="00FB6ED2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FB6ED2">
              <w:rPr>
                <w:color w:val="000000" w:themeColor="text1"/>
                <w:sz w:val="28"/>
                <w:szCs w:val="28"/>
              </w:rPr>
              <w:t>-Сведения об остатках денежных средств на счетах получателя бюджетных средств (ф.0503178);</w:t>
            </w:r>
          </w:p>
          <w:p w:rsidR="00DC3C89" w:rsidRPr="00FB6ED2" w:rsidRDefault="0000062F" w:rsidP="00FB6ED2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FB6ED2">
              <w:rPr>
                <w:color w:val="000000" w:themeColor="text1"/>
                <w:sz w:val="28"/>
                <w:szCs w:val="28"/>
              </w:rPr>
              <w:t>-</w:t>
            </w:r>
            <w:r w:rsidR="00DC3C89" w:rsidRPr="00FB6ED2">
              <w:rPr>
                <w:color w:val="000000" w:themeColor="text1"/>
                <w:sz w:val="28"/>
                <w:szCs w:val="28"/>
              </w:rPr>
              <w:t>Справка о суммах консолидируемых поступлений, подлежащих зачислению на счет бюджета (ф.0503184);</w:t>
            </w:r>
          </w:p>
          <w:p w:rsidR="00190B7B" w:rsidRPr="00FB6ED2" w:rsidRDefault="00190B7B" w:rsidP="00FB6ED2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FB6ED2">
              <w:rPr>
                <w:color w:val="000000" w:themeColor="text1"/>
                <w:sz w:val="28"/>
                <w:szCs w:val="28"/>
              </w:rPr>
              <w:t>-Сведения о вложениях в объекты недвижимого имущества, объектах незавершенного строительства (ф.0503190).</w:t>
            </w:r>
          </w:p>
          <w:p w:rsidR="00190B7B" w:rsidRPr="00FB6ED2" w:rsidRDefault="00190B7B" w:rsidP="00FB6ED2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FB6ED2">
              <w:rPr>
                <w:color w:val="000000" w:themeColor="text1"/>
                <w:sz w:val="28"/>
                <w:szCs w:val="28"/>
              </w:rPr>
              <w:t>Расхождение остатков валюты баланса на конец 201</w:t>
            </w:r>
            <w:r w:rsidR="00794BFB" w:rsidRPr="00FB6ED2">
              <w:rPr>
                <w:color w:val="000000" w:themeColor="text1"/>
                <w:sz w:val="28"/>
                <w:szCs w:val="28"/>
              </w:rPr>
              <w:t>8</w:t>
            </w:r>
            <w:r w:rsidRPr="00FB6ED2">
              <w:rPr>
                <w:color w:val="000000" w:themeColor="text1"/>
                <w:sz w:val="28"/>
                <w:szCs w:val="28"/>
              </w:rPr>
              <w:t xml:space="preserve"> и начало 201</w:t>
            </w:r>
            <w:r w:rsidR="00794BFB" w:rsidRPr="00FB6ED2">
              <w:rPr>
                <w:color w:val="000000" w:themeColor="text1"/>
                <w:sz w:val="28"/>
                <w:szCs w:val="28"/>
              </w:rPr>
              <w:t>9</w:t>
            </w:r>
            <w:r w:rsidRPr="00FB6ED2">
              <w:rPr>
                <w:color w:val="000000" w:themeColor="text1"/>
                <w:sz w:val="28"/>
                <w:szCs w:val="28"/>
              </w:rPr>
              <w:t xml:space="preserve"> года не было, Форма 0503173 не заполнялась.</w:t>
            </w:r>
          </w:p>
          <w:p w:rsidR="006F7B5D" w:rsidRPr="00FB6ED2" w:rsidRDefault="00DC3C89" w:rsidP="00FB6ED2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FB6ED2">
              <w:rPr>
                <w:color w:val="000000"/>
                <w:sz w:val="28"/>
                <w:szCs w:val="28"/>
              </w:rPr>
              <w:t>Банковских счетов у учреждения нет. Лицевые счета</w:t>
            </w:r>
            <w:r w:rsidR="00422F44" w:rsidRPr="00FB6ED2">
              <w:rPr>
                <w:color w:val="000000"/>
                <w:sz w:val="28"/>
                <w:szCs w:val="28"/>
              </w:rPr>
              <w:t xml:space="preserve"> бюджета</w:t>
            </w:r>
            <w:r w:rsidRPr="00FB6ED2">
              <w:rPr>
                <w:color w:val="000000"/>
                <w:sz w:val="28"/>
                <w:szCs w:val="28"/>
              </w:rPr>
              <w:t xml:space="preserve"> открыты в </w:t>
            </w:r>
            <w:r w:rsidR="00B7709A" w:rsidRPr="00FB6ED2">
              <w:rPr>
                <w:color w:val="000000"/>
                <w:sz w:val="28"/>
                <w:szCs w:val="28"/>
              </w:rPr>
              <w:t>Управлении Федерального казначейства по Вологодской области.</w:t>
            </w:r>
            <w:r w:rsidR="00422F44" w:rsidRPr="00FB6ED2">
              <w:rPr>
                <w:color w:val="000000"/>
                <w:sz w:val="28"/>
                <w:szCs w:val="28"/>
              </w:rPr>
              <w:t xml:space="preserve"> Лицевые счета главных распорядителей </w:t>
            </w:r>
            <w:r w:rsidR="00F23C9F" w:rsidRPr="00FB6ED2">
              <w:rPr>
                <w:color w:val="000000"/>
                <w:sz w:val="28"/>
                <w:szCs w:val="28"/>
              </w:rPr>
              <w:t xml:space="preserve">и получателей бюджетных средств </w:t>
            </w:r>
            <w:r w:rsidR="00422F44" w:rsidRPr="00FB6ED2">
              <w:rPr>
                <w:color w:val="000000"/>
                <w:sz w:val="28"/>
                <w:szCs w:val="28"/>
              </w:rPr>
              <w:t>открыты в Финансовом управлении.</w:t>
            </w:r>
          </w:p>
        </w:tc>
      </w:tr>
      <w:tr w:rsidR="006F7B5D" w:rsidRPr="009527F6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FB6ED2" w:rsidRDefault="006F7B5D" w:rsidP="00FB6ED2">
            <w:pPr>
              <w:spacing w:line="276" w:lineRule="auto"/>
            </w:pPr>
          </w:p>
        </w:tc>
      </w:tr>
      <w:tr w:rsidR="006F7B5D" w:rsidRPr="009527F6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FB6ED2" w:rsidRDefault="006F7B5D" w:rsidP="00FB6ED2">
            <w:pPr>
              <w:spacing w:line="276" w:lineRule="auto"/>
              <w:rPr>
                <w:sz w:val="28"/>
                <w:szCs w:val="28"/>
              </w:rPr>
            </w:pPr>
          </w:p>
          <w:p w:rsidR="006F7B5D" w:rsidRPr="00FB6ED2" w:rsidRDefault="00A140D8" w:rsidP="00FB6ED2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FB6ED2">
              <w:rPr>
                <w:b/>
                <w:bCs/>
                <w:sz w:val="28"/>
                <w:szCs w:val="28"/>
              </w:rPr>
              <w:t>Раздел 5 «Прочие вопросы деятельности субъекта бюджетной отчетности»</w:t>
            </w:r>
          </w:p>
          <w:p w:rsidR="006F7B5D" w:rsidRPr="00FB6ED2" w:rsidRDefault="006F7B5D" w:rsidP="00FB6ED2">
            <w:pPr>
              <w:spacing w:line="276" w:lineRule="auto"/>
              <w:rPr>
                <w:sz w:val="28"/>
                <w:szCs w:val="28"/>
              </w:rPr>
            </w:pPr>
          </w:p>
          <w:p w:rsidR="0000062F" w:rsidRPr="00FB6ED2" w:rsidRDefault="0000062F" w:rsidP="00FB6ED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B6ED2">
              <w:rPr>
                <w:sz w:val="28"/>
                <w:szCs w:val="28"/>
              </w:rPr>
              <w:t>В 2019 году бюджетный учет осуществлялся с учетом изменений, утвержденных приказом МФ РФ от 28.12.2018 № 298н «О внесении изменений в приказ МФ РФ от 01.12.2010 № 157н», в соответствии с приказом МФ РФ от 06.12.2010г. № 162н «Об утверждении Плана счетов бюджетного учета и Инструкции по его применению» (в ред. приказа МФ РФ от 28.12.2018 № 297н). А так же в соответствии с требованиями следующих стандартов:</w:t>
            </w:r>
          </w:p>
          <w:p w:rsidR="0000062F" w:rsidRPr="00FB6ED2" w:rsidRDefault="0000062F" w:rsidP="00FB6ED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B6ED2">
              <w:rPr>
                <w:sz w:val="28"/>
                <w:szCs w:val="28"/>
              </w:rPr>
              <w:t xml:space="preserve">     -федеральный стандарт бухгалтерского учета для организаций государственного сектора «Концептуальные основы бухгалтерского учета и отчетности организаций государственного сектора», утвержденного приказом МФ РФ от 31.12.2016 № 256н;</w:t>
            </w:r>
          </w:p>
          <w:p w:rsidR="0000062F" w:rsidRPr="00FB6ED2" w:rsidRDefault="0000062F" w:rsidP="00FB6ED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B6ED2">
              <w:rPr>
                <w:sz w:val="28"/>
                <w:szCs w:val="28"/>
              </w:rPr>
              <w:t xml:space="preserve">     -федеральный стандарт бухгалтерского учета для организаций </w:t>
            </w:r>
            <w:r w:rsidRPr="00FB6ED2">
              <w:rPr>
                <w:sz w:val="28"/>
                <w:szCs w:val="28"/>
              </w:rPr>
              <w:lastRenderedPageBreak/>
              <w:t>государственного сектора «Основные средства», утвержденного приказом МФ РФ от 31.12.2016 № 257н;</w:t>
            </w:r>
          </w:p>
          <w:p w:rsidR="0000062F" w:rsidRPr="00FB6ED2" w:rsidRDefault="0000062F" w:rsidP="00FB6ED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B6ED2">
              <w:rPr>
                <w:sz w:val="28"/>
                <w:szCs w:val="28"/>
              </w:rPr>
              <w:t xml:space="preserve">     -федеральный стандарт бухгалтерского государственного сектора «Аренда», утвержденного приказом МФ РФ от 31.12.2016 № 258н;</w:t>
            </w:r>
          </w:p>
          <w:p w:rsidR="0000062F" w:rsidRPr="00FB6ED2" w:rsidRDefault="0000062F" w:rsidP="00FB6ED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B6ED2">
              <w:rPr>
                <w:sz w:val="28"/>
                <w:szCs w:val="28"/>
              </w:rPr>
              <w:t xml:space="preserve">     -федеральный стандарт бухгалтерского учета для организаций государственного сектора «Обесценение активов», утвержденного приказом МФ РФ от 31.12.2016 № 259н;</w:t>
            </w:r>
          </w:p>
          <w:p w:rsidR="0000062F" w:rsidRPr="00FB6ED2" w:rsidRDefault="0000062F" w:rsidP="00FB6ED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B6ED2">
              <w:rPr>
                <w:sz w:val="28"/>
                <w:szCs w:val="28"/>
              </w:rPr>
              <w:t xml:space="preserve">     -федеральный стандарт бухгалтерского учета для организаций государственного сектора «Представление бухгалтерской (финансовой) отчетности», утвержденного приказом МФ РФ от 31.12.2016 № 260н.</w:t>
            </w:r>
          </w:p>
          <w:p w:rsidR="0000062F" w:rsidRPr="00FB6ED2" w:rsidRDefault="0000062F" w:rsidP="00FB6ED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B6ED2">
              <w:rPr>
                <w:sz w:val="28"/>
                <w:szCs w:val="28"/>
              </w:rPr>
              <w:t xml:space="preserve">     -федеральный стандарт бухгалтерского учета для организаций государственного сектора «Доходы», утвержденного приказом МФ РФ от 27.02.2018 № 32н;</w:t>
            </w:r>
          </w:p>
          <w:p w:rsidR="0000062F" w:rsidRPr="00FB6ED2" w:rsidRDefault="0000062F" w:rsidP="00FB6ED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B6ED2">
              <w:rPr>
                <w:sz w:val="28"/>
                <w:szCs w:val="28"/>
              </w:rPr>
              <w:t xml:space="preserve">     -федеральный стандарт бухгалтерского учета для организаций государственного сектора «События после отчетной даты», утвержденного приказом МФ РФ от 30.12.2017 № 275н;</w:t>
            </w:r>
          </w:p>
          <w:p w:rsidR="0000062F" w:rsidRPr="00FB6ED2" w:rsidRDefault="0000062F" w:rsidP="00FB6ED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B6ED2">
              <w:rPr>
                <w:sz w:val="28"/>
                <w:szCs w:val="28"/>
              </w:rPr>
              <w:t xml:space="preserve">     -федеральный стандарт бухгалтерского учета для организаций государственного сектора «Учетная политика, оценочные значения и ошибки», утвержденного приказом МФ РФ от 30.12.2017 № 274н;</w:t>
            </w:r>
          </w:p>
          <w:p w:rsidR="0000062F" w:rsidRPr="00FB6ED2" w:rsidRDefault="0000062F" w:rsidP="00FB6ED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B6ED2">
              <w:rPr>
                <w:sz w:val="28"/>
                <w:szCs w:val="28"/>
              </w:rPr>
              <w:t xml:space="preserve">     -федеральный стандарт бухгалтерского учета для организаций государственного сектора «Отчет о движении денежных средств», утвержденного приказом МФ РФ от 30.12.2017 № 278н.</w:t>
            </w:r>
          </w:p>
          <w:p w:rsidR="0000062F" w:rsidRPr="00FB6ED2" w:rsidRDefault="0000062F" w:rsidP="00FB6ED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B6ED2">
              <w:rPr>
                <w:sz w:val="28"/>
                <w:szCs w:val="28"/>
              </w:rPr>
              <w:t xml:space="preserve">          При составлении бюджетной отчетности руководствовались приказом от 28.12.2010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РФ» (в ред. приказа МФ РФ от 20.08.2019 № 131н) (таблица № 4). </w:t>
            </w:r>
          </w:p>
          <w:p w:rsidR="0000062F" w:rsidRPr="00FB6ED2" w:rsidRDefault="0000062F" w:rsidP="00FB6ED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B6ED2">
              <w:rPr>
                <w:sz w:val="28"/>
                <w:szCs w:val="28"/>
              </w:rPr>
              <w:t>Бухгалтерский учет автоматизирован, ведется в Единой централизованной информационной системе бюджетного (бухгалтерского) учета и отчетности. Для работы с УФК используется система электронного документооборота СУФД, с ОФК-автоматизированная система удаленных рабочих мест АС «Бюджет» (УРМ). Для отправки отчетов в ФСС, ИФНС, ПФР, Росстат применяется система электронного документооборота отчетности «СБИС++», бюджетная отчетность в финансовое управление представляется в программном комплексе «WEB-консолидация».</w:t>
            </w:r>
          </w:p>
          <w:p w:rsidR="003F1C99" w:rsidRPr="00FB6ED2" w:rsidRDefault="003F1C99" w:rsidP="00FB6ED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B6ED2">
              <w:rPr>
                <w:sz w:val="28"/>
                <w:szCs w:val="28"/>
              </w:rPr>
              <w:t xml:space="preserve">В целях подтверждения показателей годовой бюджетной отчетности в Централизованной бухгалтерии проведена инвентаризация имущества по </w:t>
            </w:r>
            <w:r w:rsidRPr="00FB6ED2">
              <w:rPr>
                <w:sz w:val="28"/>
                <w:szCs w:val="28"/>
              </w:rPr>
              <w:lastRenderedPageBreak/>
              <w:t xml:space="preserve">состоянию на 01.12.2019г. на основании приказа от 28.11.2019 № 277/1. </w:t>
            </w:r>
            <w:r w:rsidR="00BA6E90" w:rsidRPr="00FB6ED2">
              <w:rPr>
                <w:sz w:val="28"/>
                <w:szCs w:val="28"/>
              </w:rPr>
              <w:t xml:space="preserve">В Финансовом управлении проведена инвентаризация имущества и обязательств по состоянию на 01.12.2019г. по приказу от 20.11.2019 № 6. </w:t>
            </w:r>
            <w:r w:rsidRPr="00FB6ED2">
              <w:rPr>
                <w:sz w:val="28"/>
                <w:szCs w:val="28"/>
              </w:rPr>
              <w:t>Расхождений в учете не выявлено, таблица №6 не заполнялась.</w:t>
            </w:r>
          </w:p>
          <w:p w:rsidR="00190B7B" w:rsidRPr="00FB6ED2" w:rsidRDefault="00D76E78" w:rsidP="00FB6ED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B6ED2">
              <w:rPr>
                <w:sz w:val="28"/>
                <w:szCs w:val="28"/>
              </w:rPr>
              <w:t xml:space="preserve">В 2019 году в Финансовое управление поступило исполнительных документов на общую сумму </w:t>
            </w:r>
            <w:r w:rsidR="00344288" w:rsidRPr="00FB6ED2">
              <w:rPr>
                <w:sz w:val="28"/>
                <w:szCs w:val="28"/>
              </w:rPr>
              <w:t>121077,61</w:t>
            </w:r>
            <w:r w:rsidRPr="00FB6ED2">
              <w:rPr>
                <w:sz w:val="28"/>
                <w:szCs w:val="28"/>
              </w:rPr>
              <w:t xml:space="preserve"> рублей. </w:t>
            </w:r>
            <w:r w:rsidR="00C8329C" w:rsidRPr="00FB6ED2">
              <w:rPr>
                <w:sz w:val="28"/>
                <w:szCs w:val="28"/>
              </w:rPr>
              <w:t>Все обязательства по ним исполнены, задолженности на конец года нет (Форма 0503296).</w:t>
            </w:r>
          </w:p>
        </w:tc>
      </w:tr>
      <w:tr w:rsidR="006F7B5D" w:rsidRPr="009527F6">
        <w:tc>
          <w:tcPr>
            <w:tcW w:w="935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9527F6" w:rsidRDefault="006F7B5D">
            <w:pPr>
              <w:spacing w:line="1" w:lineRule="auto"/>
            </w:pPr>
          </w:p>
        </w:tc>
      </w:tr>
      <w:tr w:rsidR="006F7B5D" w:rsidRPr="009527F6">
        <w:tc>
          <w:tcPr>
            <w:tcW w:w="935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9527F6" w:rsidRDefault="006F7B5D">
            <w:pPr>
              <w:spacing w:line="1" w:lineRule="auto"/>
            </w:pPr>
          </w:p>
        </w:tc>
      </w:tr>
    </w:tbl>
    <w:p w:rsidR="006F7B5D" w:rsidRPr="009527F6" w:rsidRDefault="006F7B5D">
      <w:pPr>
        <w:rPr>
          <w:vanish/>
        </w:rPr>
      </w:pPr>
    </w:p>
    <w:tbl>
      <w:tblPr>
        <w:tblOverlap w:val="never"/>
        <w:tblW w:w="9356" w:type="dxa"/>
        <w:tblLayout w:type="fixed"/>
        <w:tblLook w:val="01E0"/>
      </w:tblPr>
      <w:tblGrid>
        <w:gridCol w:w="9356"/>
      </w:tblGrid>
      <w:tr w:rsidR="006F7B5D" w:rsidRPr="009527F6">
        <w:tc>
          <w:tcPr>
            <w:tcW w:w="93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41C4" w:rsidRDefault="004A41C4"/>
          <w:tbl>
            <w:tblPr>
              <w:tblOverlap w:val="never"/>
              <w:tblW w:w="9177" w:type="dxa"/>
              <w:tblLayout w:type="fixed"/>
              <w:tblLook w:val="01E0"/>
            </w:tblPr>
            <w:tblGrid>
              <w:gridCol w:w="2294"/>
              <w:gridCol w:w="1274"/>
              <w:gridCol w:w="3825"/>
              <w:gridCol w:w="510"/>
              <w:gridCol w:w="1274"/>
            </w:tblGrid>
            <w:tr w:rsidR="006F7B5D" w:rsidRPr="009527F6" w:rsidTr="004A41C4">
              <w:trPr>
                <w:trHeight w:val="286"/>
              </w:trPr>
              <w:tc>
                <w:tcPr>
                  <w:tcW w:w="229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2294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2294"/>
                  </w:tblGrid>
                  <w:tr w:rsidR="006F7B5D" w:rsidRPr="009527F6" w:rsidTr="003570CF">
                    <w:trPr>
                      <w:trHeight w:val="1178"/>
                    </w:trPr>
                    <w:tc>
                      <w:tcPr>
                        <w:tcW w:w="229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F7B5D" w:rsidRDefault="00A140D8">
                        <w:pPr>
                          <w:rPr>
                            <w:color w:val="000000"/>
                          </w:rPr>
                        </w:pPr>
                        <w:bookmarkStart w:id="3" w:name="__bookmark_3"/>
                        <w:bookmarkEnd w:id="3"/>
                        <w:r w:rsidRPr="009527F6">
                          <w:rPr>
                            <w:color w:val="000000"/>
                          </w:rPr>
                          <w:t>Начальник Финансового управления</w:t>
                        </w:r>
                      </w:p>
                      <w:p w:rsidR="007D5647" w:rsidRDefault="007D5647">
                        <w:pPr>
                          <w:rPr>
                            <w:color w:val="000000"/>
                          </w:rPr>
                        </w:pPr>
                      </w:p>
                      <w:p w:rsidR="007D5647" w:rsidRDefault="007D5647">
                        <w:pPr>
                          <w:rPr>
                            <w:color w:val="000000"/>
                          </w:rPr>
                        </w:pPr>
                      </w:p>
                      <w:p w:rsidR="007D5647" w:rsidRPr="009527F6" w:rsidRDefault="007D5647" w:rsidP="007D5647">
                        <w:pPr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 xml:space="preserve">Руководитель </w:t>
                        </w:r>
                        <w:r w:rsidRPr="009527F6">
                          <w:rPr>
                            <w:color w:val="000000"/>
                          </w:rPr>
                          <w:t xml:space="preserve"> МУ </w:t>
                        </w:r>
                      </w:p>
                      <w:p w:rsidR="007D5647" w:rsidRDefault="007D5647" w:rsidP="007D5647">
                        <w:pPr>
                          <w:rPr>
                            <w:color w:val="000000"/>
                          </w:rPr>
                        </w:pPr>
                        <w:r w:rsidRPr="009527F6">
                          <w:rPr>
                            <w:color w:val="000000"/>
                          </w:rPr>
                          <w:t>«Централизованная бухгалтерия»</w:t>
                        </w:r>
                      </w:p>
                      <w:p w:rsidR="007D5647" w:rsidRDefault="007D5647"/>
                      <w:p w:rsidR="008E3B92" w:rsidRPr="009527F6" w:rsidRDefault="008E3B92"/>
                    </w:tc>
                  </w:tr>
                </w:tbl>
                <w:p w:rsidR="006F7B5D" w:rsidRPr="009527F6" w:rsidRDefault="006F7B5D">
                  <w:pPr>
                    <w:spacing w:line="1" w:lineRule="auto"/>
                  </w:pPr>
                </w:p>
              </w:tc>
              <w:tc>
                <w:tcPr>
                  <w:tcW w:w="12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F7B5D" w:rsidRPr="009527F6" w:rsidRDefault="006F7B5D">
                  <w:pPr>
                    <w:spacing w:line="1" w:lineRule="auto"/>
                  </w:pPr>
                </w:p>
              </w:tc>
              <w:tc>
                <w:tcPr>
                  <w:tcW w:w="3825" w:type="dxa"/>
                  <w:tcBorders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F7B5D" w:rsidRPr="009527F6" w:rsidRDefault="006F7B5D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4419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4419"/>
                  </w:tblGrid>
                  <w:tr w:rsidR="006F7B5D" w:rsidRPr="009527F6" w:rsidTr="003570CF">
                    <w:trPr>
                      <w:trHeight w:val="348"/>
                      <w:jc w:val="center"/>
                    </w:trPr>
                    <w:tc>
                      <w:tcPr>
                        <w:tcW w:w="441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F7B5D" w:rsidRPr="009527F6" w:rsidRDefault="00A140D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527F6">
                          <w:rPr>
                            <w:color w:val="000000"/>
                            <w:sz w:val="18"/>
                            <w:szCs w:val="18"/>
                          </w:rPr>
                          <w:t>Н. Н. Анашкина</w:t>
                        </w:r>
                      </w:p>
                    </w:tc>
                  </w:tr>
                </w:tbl>
                <w:p w:rsidR="006F7B5D" w:rsidRPr="009527F6" w:rsidRDefault="006F7B5D">
                  <w:pPr>
                    <w:spacing w:line="1" w:lineRule="auto"/>
                  </w:pPr>
                </w:p>
              </w:tc>
              <w:tc>
                <w:tcPr>
                  <w:tcW w:w="5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F7B5D" w:rsidRPr="009527F6" w:rsidRDefault="006F7B5D">
                  <w:pPr>
                    <w:spacing w:line="1" w:lineRule="auto"/>
                  </w:pPr>
                </w:p>
              </w:tc>
              <w:tc>
                <w:tcPr>
                  <w:tcW w:w="12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F7B5D" w:rsidRPr="009527F6" w:rsidRDefault="006F7B5D">
                  <w:pPr>
                    <w:spacing w:line="1" w:lineRule="auto"/>
                  </w:pPr>
                </w:p>
              </w:tc>
            </w:tr>
            <w:tr w:rsidR="006F7B5D" w:rsidRPr="009527F6" w:rsidTr="004A41C4">
              <w:trPr>
                <w:trHeight w:val="248"/>
              </w:trPr>
              <w:tc>
                <w:tcPr>
                  <w:tcW w:w="2294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F7B5D" w:rsidRPr="009527F6" w:rsidRDefault="006F7B5D">
                  <w:pPr>
                    <w:spacing w:line="1" w:lineRule="auto"/>
                  </w:pPr>
                </w:p>
              </w:tc>
              <w:tc>
                <w:tcPr>
                  <w:tcW w:w="12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F7B5D" w:rsidRDefault="00A140D8">
                  <w:pPr>
                    <w:pBdr>
                      <w:top w:val="single" w:sz="6" w:space="0" w:color="000000"/>
                    </w:pBd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 w:rsidRPr="009527F6"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(подпись)</w:t>
                  </w:r>
                </w:p>
                <w:p w:rsidR="008E3B92" w:rsidRDefault="008E3B92">
                  <w:pPr>
                    <w:pBdr>
                      <w:top w:val="single" w:sz="6" w:space="0" w:color="000000"/>
                    </w:pBd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</w:p>
                <w:p w:rsidR="008E3B92" w:rsidRDefault="008E3B92">
                  <w:pPr>
                    <w:pBdr>
                      <w:top w:val="single" w:sz="6" w:space="0" w:color="000000"/>
                    </w:pBd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</w:p>
                <w:p w:rsidR="008E3B92" w:rsidRDefault="008E3B92">
                  <w:pPr>
                    <w:pBdr>
                      <w:top w:val="single" w:sz="6" w:space="0" w:color="000000"/>
                    </w:pBd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</w:p>
                <w:p w:rsidR="00B717FE" w:rsidRDefault="00B717FE">
                  <w:pPr>
                    <w:pBdr>
                      <w:top w:val="single" w:sz="6" w:space="0" w:color="000000"/>
                    </w:pBd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</w:p>
                <w:p w:rsidR="008E3B92" w:rsidRDefault="008E3B92">
                  <w:pPr>
                    <w:pBdr>
                      <w:top w:val="single" w:sz="6" w:space="0" w:color="000000"/>
                    </w:pBd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 xml:space="preserve">________________                    </w:t>
                  </w:r>
                </w:p>
                <w:p w:rsidR="008E3B92" w:rsidRDefault="008E3B92" w:rsidP="008E3B92">
                  <w:pPr>
                    <w:pBdr>
                      <w:top w:val="single" w:sz="6" w:space="0" w:color="000000"/>
                    </w:pBd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 w:rsidRPr="009527F6"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(подпись)</w:t>
                  </w:r>
                </w:p>
                <w:p w:rsidR="008E3B92" w:rsidRPr="009527F6" w:rsidRDefault="008E3B92">
                  <w:pPr>
                    <w:pBdr>
                      <w:top w:val="single" w:sz="6" w:space="0" w:color="000000"/>
                    </w:pBd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3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75920" w:rsidRDefault="00A140D8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 w:rsidRPr="009527F6"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(расшифровка подписи)</w:t>
                  </w:r>
                </w:p>
                <w:p w:rsidR="008E3B92" w:rsidRDefault="008E3B92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</w:p>
                <w:p w:rsidR="008E3B92" w:rsidRDefault="008E3B92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</w:p>
                <w:p w:rsidR="000F2041" w:rsidRDefault="000F2041">
                  <w:pPr>
                    <w:jc w:val="center"/>
                    <w:rPr>
                      <w:rFonts w:eastAsia="Arial"/>
                      <w:color w:val="000000"/>
                      <w:sz w:val="18"/>
                      <w:szCs w:val="18"/>
                    </w:rPr>
                  </w:pPr>
                  <w:r w:rsidRPr="000F2041">
                    <w:rPr>
                      <w:rFonts w:eastAsia="Arial"/>
                      <w:color w:val="000000"/>
                      <w:sz w:val="18"/>
                      <w:szCs w:val="18"/>
                    </w:rPr>
                    <w:t>Ю.Л. Сурских</w:t>
                  </w:r>
                </w:p>
                <w:p w:rsidR="008E3B92" w:rsidRPr="008E3B92" w:rsidRDefault="008E3B92">
                  <w:pPr>
                    <w:jc w:val="center"/>
                    <w:rPr>
                      <w:rFonts w:eastAsia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Arial"/>
                      <w:color w:val="000000"/>
                      <w:sz w:val="18"/>
                      <w:szCs w:val="18"/>
                    </w:rPr>
                    <w:t>_____________</w:t>
                  </w:r>
                  <w:r w:rsidR="00261E27">
                    <w:rPr>
                      <w:rFonts w:eastAsia="Arial"/>
                      <w:color w:val="000000"/>
                      <w:sz w:val="18"/>
                      <w:szCs w:val="18"/>
                    </w:rPr>
                    <w:t>___________________</w:t>
                  </w:r>
                  <w:r>
                    <w:rPr>
                      <w:rFonts w:eastAsia="Arial"/>
                      <w:color w:val="000000"/>
                      <w:sz w:val="18"/>
                      <w:szCs w:val="18"/>
                    </w:rPr>
                    <w:t>_________</w:t>
                  </w:r>
                </w:p>
                <w:p w:rsidR="008E3B92" w:rsidRDefault="008E3B92" w:rsidP="008E3B92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 w:rsidRPr="009527F6"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(расшифровка подписи)</w:t>
                  </w:r>
                </w:p>
                <w:p w:rsidR="007D5647" w:rsidRDefault="007D5647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</w:p>
                <w:p w:rsidR="007D5647" w:rsidRDefault="007D5647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</w:p>
                <w:p w:rsidR="007D5647" w:rsidRDefault="007D5647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</w:p>
                <w:p w:rsidR="007D5647" w:rsidRDefault="007D5647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</w:p>
                <w:p w:rsidR="00F75920" w:rsidRPr="009527F6" w:rsidRDefault="00F75920" w:rsidP="00F75920">
                  <w:pPr>
                    <w:jc w:val="center"/>
                    <w:rPr>
                      <w:rFonts w:eastAsia="Arial"/>
                      <w:sz w:val="18"/>
                      <w:szCs w:val="18"/>
                    </w:rPr>
                  </w:pPr>
                  <w:r w:rsidRPr="009527F6">
                    <w:rPr>
                      <w:rFonts w:eastAsia="Arial"/>
                      <w:sz w:val="18"/>
                      <w:szCs w:val="18"/>
                    </w:rPr>
                    <w:t>Н.В. Федяева</w:t>
                  </w:r>
                </w:p>
              </w:tc>
              <w:tc>
                <w:tcPr>
                  <w:tcW w:w="5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F7B5D" w:rsidRPr="009527F6" w:rsidRDefault="006F7B5D">
                  <w:pPr>
                    <w:spacing w:line="1" w:lineRule="auto"/>
                  </w:pPr>
                </w:p>
              </w:tc>
              <w:tc>
                <w:tcPr>
                  <w:tcW w:w="12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F7B5D" w:rsidRPr="009527F6" w:rsidRDefault="006F7B5D">
                  <w:pPr>
                    <w:spacing w:line="1" w:lineRule="auto"/>
                  </w:pPr>
                </w:p>
              </w:tc>
            </w:tr>
            <w:tr w:rsidR="006F7B5D" w:rsidRPr="009527F6" w:rsidTr="003570CF">
              <w:trPr>
                <w:trHeight w:val="2"/>
              </w:trPr>
              <w:tc>
                <w:tcPr>
                  <w:tcW w:w="9177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F7B5D" w:rsidRPr="009527F6" w:rsidRDefault="006F7B5D">
                  <w:pPr>
                    <w:spacing w:line="1" w:lineRule="auto"/>
                  </w:pPr>
                </w:p>
              </w:tc>
            </w:tr>
            <w:tr w:rsidR="006F7B5D" w:rsidRPr="009527F6" w:rsidTr="004A41C4">
              <w:tc>
                <w:tcPr>
                  <w:tcW w:w="2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F7B5D" w:rsidRPr="009527F6" w:rsidRDefault="006F7B5D">
                  <w:pPr>
                    <w:spacing w:line="1" w:lineRule="auto"/>
                  </w:pPr>
                </w:p>
              </w:tc>
              <w:tc>
                <w:tcPr>
                  <w:tcW w:w="12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F7B5D" w:rsidRPr="009527F6" w:rsidRDefault="006F7B5D">
                  <w:pPr>
                    <w:spacing w:line="1" w:lineRule="auto"/>
                  </w:pPr>
                </w:p>
              </w:tc>
              <w:tc>
                <w:tcPr>
                  <w:tcW w:w="3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F7B5D" w:rsidRPr="009527F6" w:rsidRDefault="006F7B5D">
                  <w:pPr>
                    <w:spacing w:line="1" w:lineRule="auto"/>
                  </w:pPr>
                </w:p>
              </w:tc>
              <w:tc>
                <w:tcPr>
                  <w:tcW w:w="5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F7B5D" w:rsidRPr="009527F6" w:rsidRDefault="006F7B5D">
                  <w:pPr>
                    <w:spacing w:line="1" w:lineRule="auto"/>
                  </w:pPr>
                </w:p>
              </w:tc>
              <w:tc>
                <w:tcPr>
                  <w:tcW w:w="12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F7B5D" w:rsidRPr="009527F6" w:rsidRDefault="006F7B5D">
                  <w:pPr>
                    <w:spacing w:line="1" w:lineRule="auto"/>
                  </w:pPr>
                </w:p>
              </w:tc>
            </w:tr>
            <w:tr w:rsidR="006F7B5D" w:rsidRPr="009527F6" w:rsidTr="004A41C4">
              <w:tc>
                <w:tcPr>
                  <w:tcW w:w="229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2753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2753"/>
                  </w:tblGrid>
                  <w:tr w:rsidR="006F7B5D" w:rsidRPr="009527F6" w:rsidTr="003570CF">
                    <w:trPr>
                      <w:trHeight w:val="897"/>
                    </w:trPr>
                    <w:tc>
                      <w:tcPr>
                        <w:tcW w:w="275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F7B5D" w:rsidRPr="009527F6" w:rsidRDefault="00F75920">
                        <w:pPr>
                          <w:rPr>
                            <w:color w:val="000000"/>
                          </w:rPr>
                        </w:pPr>
                        <w:r w:rsidRPr="009527F6">
                          <w:rPr>
                            <w:color w:val="000000"/>
                          </w:rPr>
                          <w:t xml:space="preserve">Главный бухгалтер МУ </w:t>
                        </w:r>
                      </w:p>
                      <w:p w:rsidR="00F75920" w:rsidRDefault="00F75920">
                        <w:pPr>
                          <w:rPr>
                            <w:color w:val="000000"/>
                          </w:rPr>
                        </w:pPr>
                        <w:r w:rsidRPr="009527F6">
                          <w:rPr>
                            <w:color w:val="000000"/>
                          </w:rPr>
                          <w:t>«Централизованная бухгалтерия»</w:t>
                        </w:r>
                      </w:p>
                      <w:p w:rsidR="007D5647" w:rsidRDefault="007D5647">
                        <w:pPr>
                          <w:rPr>
                            <w:color w:val="000000"/>
                          </w:rPr>
                        </w:pPr>
                      </w:p>
                      <w:p w:rsidR="007D5647" w:rsidRPr="009527F6" w:rsidRDefault="007D5647"/>
                    </w:tc>
                  </w:tr>
                </w:tbl>
                <w:p w:rsidR="006F7B5D" w:rsidRPr="009527F6" w:rsidRDefault="006F7B5D">
                  <w:pPr>
                    <w:spacing w:line="1" w:lineRule="auto"/>
                  </w:pPr>
                </w:p>
              </w:tc>
              <w:tc>
                <w:tcPr>
                  <w:tcW w:w="12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F7B5D" w:rsidRPr="009527F6" w:rsidRDefault="006F7B5D">
                  <w:pPr>
                    <w:spacing w:line="1" w:lineRule="auto"/>
                  </w:pPr>
                </w:p>
              </w:tc>
              <w:tc>
                <w:tcPr>
                  <w:tcW w:w="3825" w:type="dxa"/>
                  <w:tcBorders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F7B5D" w:rsidRPr="009527F6" w:rsidRDefault="006F7B5D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3825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825"/>
                  </w:tblGrid>
                  <w:tr w:rsidR="006F7B5D" w:rsidRPr="009527F6" w:rsidTr="003570CF">
                    <w:trPr>
                      <w:jc w:val="center"/>
                    </w:trPr>
                    <w:tc>
                      <w:tcPr>
                        <w:tcW w:w="38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F7B5D" w:rsidRPr="009527F6" w:rsidRDefault="006F7B5D">
                        <w:pPr>
                          <w:spacing w:line="1" w:lineRule="auto"/>
                          <w:jc w:val="center"/>
                        </w:pPr>
                      </w:p>
                    </w:tc>
                  </w:tr>
                </w:tbl>
                <w:p w:rsidR="006F7B5D" w:rsidRPr="009527F6" w:rsidRDefault="006F7B5D">
                  <w:pPr>
                    <w:spacing w:line="1" w:lineRule="auto"/>
                  </w:pPr>
                </w:p>
              </w:tc>
              <w:tc>
                <w:tcPr>
                  <w:tcW w:w="5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F7B5D" w:rsidRPr="009527F6" w:rsidRDefault="006F7B5D">
                  <w:pPr>
                    <w:spacing w:line="1" w:lineRule="auto"/>
                  </w:pPr>
                </w:p>
              </w:tc>
              <w:tc>
                <w:tcPr>
                  <w:tcW w:w="12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F7B5D" w:rsidRPr="009527F6" w:rsidRDefault="006F7B5D">
                  <w:pPr>
                    <w:spacing w:line="1" w:lineRule="auto"/>
                  </w:pPr>
                </w:p>
              </w:tc>
            </w:tr>
            <w:tr w:rsidR="006F7B5D" w:rsidRPr="009527F6" w:rsidTr="004A41C4">
              <w:trPr>
                <w:trHeight w:val="248"/>
              </w:trPr>
              <w:tc>
                <w:tcPr>
                  <w:tcW w:w="2294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F7B5D" w:rsidRPr="009527F6" w:rsidRDefault="006F7B5D">
                  <w:pPr>
                    <w:spacing w:line="1" w:lineRule="auto"/>
                  </w:pPr>
                </w:p>
              </w:tc>
              <w:tc>
                <w:tcPr>
                  <w:tcW w:w="12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F7B5D" w:rsidRPr="009527F6" w:rsidRDefault="00A140D8">
                  <w:pPr>
                    <w:pBdr>
                      <w:top w:val="single" w:sz="6" w:space="0" w:color="000000"/>
                    </w:pBd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 w:rsidRPr="009527F6"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(подпись)</w:t>
                  </w:r>
                </w:p>
              </w:tc>
              <w:tc>
                <w:tcPr>
                  <w:tcW w:w="3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F7B5D" w:rsidRPr="009527F6" w:rsidRDefault="00A140D8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 w:rsidRPr="009527F6"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(расшифровка подписи)</w:t>
                  </w:r>
                </w:p>
              </w:tc>
              <w:tc>
                <w:tcPr>
                  <w:tcW w:w="5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F7B5D" w:rsidRPr="009527F6" w:rsidRDefault="006F7B5D">
                  <w:pPr>
                    <w:spacing w:line="1" w:lineRule="auto"/>
                  </w:pPr>
                </w:p>
              </w:tc>
              <w:tc>
                <w:tcPr>
                  <w:tcW w:w="12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F7B5D" w:rsidRPr="009527F6" w:rsidRDefault="006F7B5D">
                  <w:pPr>
                    <w:spacing w:line="1" w:lineRule="auto"/>
                  </w:pPr>
                </w:p>
              </w:tc>
            </w:tr>
            <w:tr w:rsidR="006F7B5D" w:rsidRPr="009527F6" w:rsidTr="003570CF">
              <w:trPr>
                <w:trHeight w:val="2"/>
              </w:trPr>
              <w:tc>
                <w:tcPr>
                  <w:tcW w:w="9177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F7B5D" w:rsidRPr="009527F6" w:rsidRDefault="006F7B5D">
                  <w:pPr>
                    <w:spacing w:line="1" w:lineRule="auto"/>
                  </w:pPr>
                </w:p>
              </w:tc>
            </w:tr>
            <w:tr w:rsidR="006F7B5D" w:rsidRPr="009527F6" w:rsidTr="004A41C4">
              <w:tc>
                <w:tcPr>
                  <w:tcW w:w="2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F7B5D" w:rsidRPr="009527F6" w:rsidRDefault="006F7B5D">
                  <w:pPr>
                    <w:spacing w:line="1" w:lineRule="auto"/>
                  </w:pPr>
                </w:p>
              </w:tc>
              <w:tc>
                <w:tcPr>
                  <w:tcW w:w="12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F7B5D" w:rsidRPr="009527F6" w:rsidRDefault="006F7B5D">
                  <w:pPr>
                    <w:spacing w:line="1" w:lineRule="auto"/>
                  </w:pPr>
                </w:p>
              </w:tc>
              <w:tc>
                <w:tcPr>
                  <w:tcW w:w="3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F7B5D" w:rsidRPr="009527F6" w:rsidRDefault="006F7B5D">
                  <w:pPr>
                    <w:spacing w:line="1" w:lineRule="auto"/>
                  </w:pPr>
                </w:p>
              </w:tc>
              <w:tc>
                <w:tcPr>
                  <w:tcW w:w="5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F7B5D" w:rsidRPr="009527F6" w:rsidRDefault="006F7B5D">
                  <w:pPr>
                    <w:spacing w:line="1" w:lineRule="auto"/>
                  </w:pPr>
                </w:p>
              </w:tc>
              <w:tc>
                <w:tcPr>
                  <w:tcW w:w="12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F7B5D" w:rsidRPr="009527F6" w:rsidRDefault="006F7B5D">
                  <w:pPr>
                    <w:spacing w:line="1" w:lineRule="auto"/>
                  </w:pPr>
                </w:p>
              </w:tc>
            </w:tr>
            <w:tr w:rsidR="006F7B5D" w:rsidRPr="009527F6" w:rsidTr="004A41C4">
              <w:trPr>
                <w:trHeight w:val="319"/>
              </w:trPr>
              <w:tc>
                <w:tcPr>
                  <w:tcW w:w="229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2294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2294"/>
                  </w:tblGrid>
                  <w:tr w:rsidR="006F7B5D" w:rsidRPr="009527F6" w:rsidTr="003570CF">
                    <w:trPr>
                      <w:trHeight w:val="764"/>
                    </w:trPr>
                    <w:tc>
                      <w:tcPr>
                        <w:tcW w:w="229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F7B5D" w:rsidRPr="009527F6" w:rsidRDefault="00A140D8">
                        <w:r w:rsidRPr="009527F6">
                          <w:rPr>
                            <w:color w:val="000000"/>
                          </w:rPr>
                          <w:t>Начальник отдела исполнения бюджета</w:t>
                        </w:r>
                      </w:p>
                    </w:tc>
                  </w:tr>
                </w:tbl>
                <w:p w:rsidR="006F7B5D" w:rsidRPr="009527F6" w:rsidRDefault="006F7B5D">
                  <w:pPr>
                    <w:spacing w:line="1" w:lineRule="auto"/>
                  </w:pPr>
                </w:p>
              </w:tc>
              <w:tc>
                <w:tcPr>
                  <w:tcW w:w="12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F7B5D" w:rsidRPr="009527F6" w:rsidRDefault="006F7B5D">
                  <w:pPr>
                    <w:spacing w:line="1" w:lineRule="auto"/>
                  </w:pPr>
                </w:p>
              </w:tc>
              <w:tc>
                <w:tcPr>
                  <w:tcW w:w="3825" w:type="dxa"/>
                  <w:tcBorders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F7B5D" w:rsidRPr="009527F6" w:rsidRDefault="006F7B5D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3825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825"/>
                  </w:tblGrid>
                  <w:tr w:rsidR="006F7B5D" w:rsidRPr="009527F6" w:rsidTr="003570CF">
                    <w:trPr>
                      <w:trHeight w:val="286"/>
                      <w:jc w:val="center"/>
                    </w:trPr>
                    <w:tc>
                      <w:tcPr>
                        <w:tcW w:w="38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F7B5D" w:rsidRPr="009527F6" w:rsidRDefault="00F75920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527F6">
                          <w:rPr>
                            <w:color w:val="000000"/>
                            <w:sz w:val="18"/>
                            <w:szCs w:val="18"/>
                          </w:rPr>
                          <w:t>Л.А. Димнич</w:t>
                        </w:r>
                      </w:p>
                    </w:tc>
                  </w:tr>
                </w:tbl>
                <w:p w:rsidR="006F7B5D" w:rsidRPr="009527F6" w:rsidRDefault="006F7B5D">
                  <w:pPr>
                    <w:spacing w:line="1" w:lineRule="auto"/>
                  </w:pPr>
                </w:p>
              </w:tc>
              <w:tc>
                <w:tcPr>
                  <w:tcW w:w="5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F7B5D" w:rsidRPr="009527F6" w:rsidRDefault="006F7B5D">
                  <w:pPr>
                    <w:spacing w:line="1" w:lineRule="auto"/>
                  </w:pPr>
                </w:p>
              </w:tc>
              <w:tc>
                <w:tcPr>
                  <w:tcW w:w="12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F7B5D" w:rsidRPr="009527F6" w:rsidRDefault="006F7B5D">
                  <w:pPr>
                    <w:spacing w:line="1" w:lineRule="auto"/>
                  </w:pPr>
                </w:p>
              </w:tc>
            </w:tr>
            <w:tr w:rsidR="006F7B5D" w:rsidRPr="009527F6" w:rsidTr="004A41C4">
              <w:trPr>
                <w:trHeight w:val="248"/>
              </w:trPr>
              <w:tc>
                <w:tcPr>
                  <w:tcW w:w="2294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F7B5D" w:rsidRPr="009527F6" w:rsidRDefault="006F7B5D">
                  <w:pPr>
                    <w:spacing w:line="1" w:lineRule="auto"/>
                  </w:pPr>
                </w:p>
              </w:tc>
              <w:tc>
                <w:tcPr>
                  <w:tcW w:w="12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F7B5D" w:rsidRPr="009527F6" w:rsidRDefault="00A140D8">
                  <w:pPr>
                    <w:pBdr>
                      <w:top w:val="single" w:sz="6" w:space="0" w:color="000000"/>
                    </w:pBd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 w:rsidRPr="009527F6"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(подпись)</w:t>
                  </w:r>
                </w:p>
              </w:tc>
              <w:tc>
                <w:tcPr>
                  <w:tcW w:w="3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F7B5D" w:rsidRPr="009527F6" w:rsidRDefault="00A140D8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 w:rsidRPr="009527F6"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(расшифровка подписи)</w:t>
                  </w:r>
                </w:p>
              </w:tc>
              <w:tc>
                <w:tcPr>
                  <w:tcW w:w="5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F7B5D" w:rsidRPr="009527F6" w:rsidRDefault="006F7B5D">
                  <w:pPr>
                    <w:spacing w:line="1" w:lineRule="auto"/>
                  </w:pPr>
                </w:p>
              </w:tc>
              <w:tc>
                <w:tcPr>
                  <w:tcW w:w="12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F7B5D" w:rsidRPr="009527F6" w:rsidRDefault="006F7B5D">
                  <w:pPr>
                    <w:spacing w:line="1" w:lineRule="auto"/>
                  </w:pPr>
                </w:p>
              </w:tc>
            </w:tr>
            <w:tr w:rsidR="006F7B5D" w:rsidRPr="009527F6" w:rsidTr="003570CF">
              <w:trPr>
                <w:trHeight w:val="2"/>
              </w:trPr>
              <w:tc>
                <w:tcPr>
                  <w:tcW w:w="9177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F7B5D" w:rsidRPr="009527F6" w:rsidRDefault="006F7B5D">
                  <w:pPr>
                    <w:spacing w:line="1" w:lineRule="auto"/>
                  </w:pPr>
                </w:p>
              </w:tc>
            </w:tr>
            <w:tr w:rsidR="006F7B5D" w:rsidRPr="009527F6" w:rsidTr="004A41C4">
              <w:tc>
                <w:tcPr>
                  <w:tcW w:w="2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F7B5D" w:rsidRPr="009527F6" w:rsidRDefault="006F7B5D">
                  <w:pPr>
                    <w:spacing w:line="1" w:lineRule="auto"/>
                  </w:pPr>
                </w:p>
              </w:tc>
              <w:tc>
                <w:tcPr>
                  <w:tcW w:w="12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F7B5D" w:rsidRPr="009527F6" w:rsidRDefault="006F7B5D">
                  <w:pPr>
                    <w:spacing w:line="1" w:lineRule="auto"/>
                  </w:pPr>
                </w:p>
              </w:tc>
              <w:tc>
                <w:tcPr>
                  <w:tcW w:w="3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F7B5D" w:rsidRPr="009527F6" w:rsidRDefault="006F7B5D">
                  <w:pPr>
                    <w:spacing w:line="1" w:lineRule="auto"/>
                  </w:pPr>
                </w:p>
              </w:tc>
              <w:tc>
                <w:tcPr>
                  <w:tcW w:w="5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F7B5D" w:rsidRPr="009527F6" w:rsidRDefault="006F7B5D">
                  <w:pPr>
                    <w:spacing w:line="1" w:lineRule="auto"/>
                  </w:pPr>
                </w:p>
              </w:tc>
              <w:tc>
                <w:tcPr>
                  <w:tcW w:w="12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F7B5D" w:rsidRPr="009527F6" w:rsidRDefault="006F7B5D">
                  <w:pPr>
                    <w:spacing w:line="1" w:lineRule="auto"/>
                  </w:pPr>
                </w:p>
              </w:tc>
            </w:tr>
            <w:tr w:rsidR="006F7B5D" w:rsidRPr="009527F6" w:rsidTr="003570CF">
              <w:trPr>
                <w:trHeight w:val="383"/>
              </w:trPr>
              <w:tc>
                <w:tcPr>
                  <w:tcW w:w="7903" w:type="dxa"/>
                  <w:gridSpan w:val="4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722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7227"/>
                  </w:tblGrid>
                  <w:tr w:rsidR="006F7B5D" w:rsidRPr="009527F6" w:rsidTr="008E3B92">
                    <w:trPr>
                      <w:trHeight w:val="514"/>
                    </w:trPr>
                    <w:tc>
                      <w:tcPr>
                        <w:tcW w:w="722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F7B5D" w:rsidRPr="009527F6" w:rsidRDefault="00BD4BD1" w:rsidP="00D90F03">
                        <w:r>
                          <w:rPr>
                            <w:color w:val="000000"/>
                          </w:rPr>
                          <w:t>30 января 2019 г.</w:t>
                        </w:r>
                      </w:p>
                    </w:tc>
                  </w:tr>
                </w:tbl>
                <w:p w:rsidR="006F7B5D" w:rsidRPr="009527F6" w:rsidRDefault="006F7B5D">
                  <w:pPr>
                    <w:spacing w:line="1" w:lineRule="auto"/>
                  </w:pPr>
                </w:p>
              </w:tc>
              <w:tc>
                <w:tcPr>
                  <w:tcW w:w="12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F7B5D" w:rsidRPr="009527F6" w:rsidRDefault="006F7B5D">
                  <w:pPr>
                    <w:spacing w:line="1" w:lineRule="auto"/>
                  </w:pPr>
                </w:p>
              </w:tc>
            </w:tr>
          </w:tbl>
          <w:p w:rsidR="006F7B5D" w:rsidRPr="009527F6" w:rsidRDefault="006F7B5D">
            <w:pPr>
              <w:spacing w:line="1" w:lineRule="auto"/>
            </w:pPr>
          </w:p>
        </w:tc>
      </w:tr>
    </w:tbl>
    <w:p w:rsidR="00EB2EAF" w:rsidRDefault="00EB2EAF"/>
    <w:p w:rsidR="00EB2EAF" w:rsidRDefault="00EB2EAF" w:rsidP="00EB2EAF">
      <w:pPr>
        <w:tabs>
          <w:tab w:val="left" w:pos="5415"/>
        </w:tabs>
      </w:pPr>
      <w:r>
        <w:tab/>
      </w:r>
    </w:p>
    <w:p w:rsidR="00EB2EAF" w:rsidRDefault="00EB2EAF" w:rsidP="00EB2EAF"/>
    <w:p w:rsidR="006F7B5D" w:rsidRPr="00EB2EAF" w:rsidRDefault="006F7B5D" w:rsidP="00EB2EAF">
      <w:pPr>
        <w:sectPr w:rsidR="006F7B5D" w:rsidRPr="00EB2EAF" w:rsidSect="00C10E4E">
          <w:headerReference w:type="default" r:id="rId7"/>
          <w:footerReference w:type="default" r:id="rId8"/>
          <w:pgSz w:w="11055" w:h="16837"/>
          <w:pgMar w:top="284" w:right="284" w:bottom="284" w:left="1134" w:header="1134" w:footer="1134" w:gutter="0"/>
          <w:cols w:space="720"/>
        </w:sectPr>
      </w:pPr>
    </w:p>
    <w:p w:rsidR="006F7B5D" w:rsidRPr="009527F6" w:rsidRDefault="006F7B5D">
      <w:pPr>
        <w:rPr>
          <w:vanish/>
        </w:rPr>
      </w:pPr>
      <w:bookmarkStart w:id="4" w:name="__bookmark_5"/>
      <w:bookmarkEnd w:id="4"/>
    </w:p>
    <w:tbl>
      <w:tblPr>
        <w:tblOverlap w:val="never"/>
        <w:tblW w:w="9348" w:type="dxa"/>
        <w:tblLayout w:type="fixed"/>
        <w:tblLook w:val="01E0"/>
      </w:tblPr>
      <w:tblGrid>
        <w:gridCol w:w="56"/>
        <w:gridCol w:w="3004"/>
        <w:gridCol w:w="56"/>
        <w:gridCol w:w="56"/>
        <w:gridCol w:w="3004"/>
        <w:gridCol w:w="56"/>
        <w:gridCol w:w="56"/>
        <w:gridCol w:w="3004"/>
        <w:gridCol w:w="56"/>
      </w:tblGrid>
      <w:tr w:rsidR="006F7B5D" w:rsidRPr="009527F6">
        <w:trPr>
          <w:trHeight w:val="453"/>
        </w:trPr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9527F6" w:rsidRDefault="006F7B5D">
            <w:pPr>
              <w:spacing w:line="1" w:lineRule="auto"/>
            </w:pPr>
          </w:p>
        </w:tc>
        <w:tc>
          <w:tcPr>
            <w:tcW w:w="30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9527F6" w:rsidRDefault="006F7B5D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9527F6" w:rsidRDefault="006F7B5D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9527F6" w:rsidRDefault="006F7B5D">
            <w:pPr>
              <w:spacing w:line="1" w:lineRule="auto"/>
            </w:pPr>
          </w:p>
        </w:tc>
        <w:tc>
          <w:tcPr>
            <w:tcW w:w="30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9527F6" w:rsidRDefault="006F7B5D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9527F6" w:rsidRDefault="006F7B5D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9527F6" w:rsidRDefault="006F7B5D">
            <w:pPr>
              <w:spacing w:line="1" w:lineRule="auto"/>
            </w:pPr>
          </w:p>
        </w:tc>
        <w:tc>
          <w:tcPr>
            <w:tcW w:w="30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9527F6" w:rsidRDefault="00A140D8">
            <w:pPr>
              <w:jc w:val="right"/>
              <w:rPr>
                <w:color w:val="000000"/>
                <w:sz w:val="16"/>
                <w:szCs w:val="16"/>
              </w:rPr>
            </w:pPr>
            <w:r w:rsidRPr="009527F6">
              <w:rPr>
                <w:color w:val="000000"/>
                <w:sz w:val="16"/>
                <w:szCs w:val="16"/>
              </w:rPr>
              <w:t>Таблица №1</w:t>
            </w: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9527F6" w:rsidRDefault="006F7B5D">
            <w:pPr>
              <w:spacing w:line="1" w:lineRule="auto"/>
            </w:pPr>
          </w:p>
        </w:tc>
      </w:tr>
      <w:tr w:rsidR="006F7B5D" w:rsidRPr="009527F6">
        <w:trPr>
          <w:trHeight w:val="453"/>
        </w:trPr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9527F6" w:rsidRDefault="006F7B5D">
            <w:pPr>
              <w:spacing w:line="1" w:lineRule="auto"/>
            </w:pPr>
          </w:p>
        </w:tc>
        <w:tc>
          <w:tcPr>
            <w:tcW w:w="9236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9527F6" w:rsidRDefault="00A140D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527F6">
              <w:rPr>
                <w:b/>
                <w:bCs/>
                <w:color w:val="000000"/>
                <w:sz w:val="16"/>
                <w:szCs w:val="16"/>
              </w:rPr>
              <w:t>Сведения об основных направлениях деятельности</w:t>
            </w: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9527F6" w:rsidRDefault="006F7B5D">
            <w:pPr>
              <w:spacing w:line="1" w:lineRule="auto"/>
            </w:pPr>
          </w:p>
        </w:tc>
      </w:tr>
    </w:tbl>
    <w:p w:rsidR="006F7B5D" w:rsidRPr="009527F6" w:rsidRDefault="006F7B5D">
      <w:pPr>
        <w:rPr>
          <w:vanish/>
        </w:rPr>
      </w:pPr>
      <w:bookmarkStart w:id="5" w:name="__bookmark_6"/>
      <w:bookmarkEnd w:id="5"/>
    </w:p>
    <w:tbl>
      <w:tblPr>
        <w:tblOverlap w:val="never"/>
        <w:tblW w:w="9356" w:type="dxa"/>
        <w:tblLayout w:type="fixed"/>
        <w:tblLook w:val="01E0"/>
      </w:tblPr>
      <w:tblGrid>
        <w:gridCol w:w="56"/>
        <w:gridCol w:w="3006"/>
        <w:gridCol w:w="56"/>
        <w:gridCol w:w="56"/>
        <w:gridCol w:w="3006"/>
        <w:gridCol w:w="56"/>
        <w:gridCol w:w="56"/>
        <w:gridCol w:w="3006"/>
        <w:gridCol w:w="58"/>
      </w:tblGrid>
      <w:tr w:rsidR="006F7B5D" w:rsidRPr="009527F6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9527F6" w:rsidRDefault="006F7B5D">
            <w:pPr>
              <w:spacing w:line="1" w:lineRule="auto"/>
              <w:jc w:val="center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9527F6" w:rsidRDefault="00A140D8">
            <w:pPr>
              <w:jc w:val="center"/>
              <w:rPr>
                <w:color w:val="000000"/>
                <w:sz w:val="16"/>
                <w:szCs w:val="16"/>
              </w:rPr>
            </w:pPr>
            <w:r w:rsidRPr="009527F6">
              <w:rPr>
                <w:color w:val="000000"/>
                <w:sz w:val="16"/>
                <w:szCs w:val="16"/>
              </w:rPr>
              <w:t>Наименование цели деятельности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9527F6" w:rsidRDefault="006F7B5D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9527F6" w:rsidRDefault="006F7B5D">
            <w:pPr>
              <w:spacing w:line="1" w:lineRule="auto"/>
              <w:jc w:val="center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9527F6" w:rsidRDefault="00A140D8">
            <w:pPr>
              <w:jc w:val="center"/>
              <w:rPr>
                <w:color w:val="000000"/>
                <w:sz w:val="16"/>
                <w:szCs w:val="16"/>
              </w:rPr>
            </w:pPr>
            <w:r w:rsidRPr="009527F6">
              <w:rPr>
                <w:color w:val="000000"/>
                <w:sz w:val="16"/>
                <w:szCs w:val="16"/>
              </w:rPr>
              <w:t>Краткая характеристика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9527F6" w:rsidRDefault="006F7B5D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9527F6" w:rsidRDefault="006F7B5D">
            <w:pPr>
              <w:spacing w:line="1" w:lineRule="auto"/>
              <w:jc w:val="center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9527F6" w:rsidRDefault="00A140D8">
            <w:pPr>
              <w:jc w:val="center"/>
              <w:rPr>
                <w:color w:val="000000"/>
                <w:sz w:val="16"/>
                <w:szCs w:val="16"/>
              </w:rPr>
            </w:pPr>
            <w:r w:rsidRPr="009527F6">
              <w:rPr>
                <w:color w:val="000000"/>
                <w:sz w:val="16"/>
                <w:szCs w:val="16"/>
              </w:rPr>
              <w:t>Правовое обоснование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9527F6" w:rsidRDefault="006F7B5D">
            <w:pPr>
              <w:spacing w:line="1" w:lineRule="auto"/>
              <w:jc w:val="center"/>
            </w:pPr>
          </w:p>
        </w:tc>
      </w:tr>
      <w:tr w:rsidR="006F7B5D" w:rsidRPr="009527F6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9527F6" w:rsidRDefault="006F7B5D">
            <w:pPr>
              <w:spacing w:line="1" w:lineRule="auto"/>
              <w:jc w:val="center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9527F6" w:rsidRDefault="00A140D8">
            <w:pPr>
              <w:jc w:val="center"/>
              <w:rPr>
                <w:color w:val="000000"/>
                <w:sz w:val="16"/>
                <w:szCs w:val="16"/>
              </w:rPr>
            </w:pPr>
            <w:r w:rsidRPr="009527F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9527F6" w:rsidRDefault="006F7B5D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9527F6" w:rsidRDefault="006F7B5D">
            <w:pPr>
              <w:spacing w:line="1" w:lineRule="auto"/>
              <w:jc w:val="center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9527F6" w:rsidRDefault="00A140D8">
            <w:pPr>
              <w:jc w:val="center"/>
              <w:rPr>
                <w:color w:val="000000"/>
                <w:sz w:val="16"/>
                <w:szCs w:val="16"/>
              </w:rPr>
            </w:pPr>
            <w:r w:rsidRPr="009527F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9527F6" w:rsidRDefault="006F7B5D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9527F6" w:rsidRDefault="006F7B5D">
            <w:pPr>
              <w:spacing w:line="1" w:lineRule="auto"/>
              <w:jc w:val="center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9527F6" w:rsidRDefault="00A140D8">
            <w:pPr>
              <w:jc w:val="center"/>
              <w:rPr>
                <w:color w:val="000000"/>
                <w:sz w:val="16"/>
                <w:szCs w:val="16"/>
              </w:rPr>
            </w:pPr>
            <w:r w:rsidRPr="009527F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9527F6" w:rsidRDefault="006F7B5D">
            <w:pPr>
              <w:spacing w:line="1" w:lineRule="auto"/>
              <w:jc w:val="center"/>
            </w:pPr>
          </w:p>
        </w:tc>
      </w:tr>
      <w:tr w:rsidR="006F7B5D" w:rsidRPr="009527F6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9527F6" w:rsidRDefault="006F7B5D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9527F6" w:rsidRDefault="00A140D8">
            <w:pPr>
              <w:rPr>
                <w:color w:val="000000"/>
                <w:sz w:val="16"/>
                <w:szCs w:val="16"/>
              </w:rPr>
            </w:pPr>
            <w:r w:rsidRPr="009527F6">
              <w:rPr>
                <w:color w:val="000000"/>
                <w:sz w:val="16"/>
                <w:szCs w:val="16"/>
              </w:rPr>
              <w:t>Организация исполнения бюджета района по доходам и расходам, осуществление учета операций по исполнению бюджета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9527F6" w:rsidRDefault="006F7B5D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9527F6" w:rsidRDefault="006F7B5D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9527F6" w:rsidRDefault="00A140D8">
            <w:pPr>
              <w:rPr>
                <w:color w:val="000000"/>
                <w:sz w:val="16"/>
                <w:szCs w:val="16"/>
              </w:rPr>
            </w:pPr>
            <w:r w:rsidRPr="009527F6">
              <w:rPr>
                <w:color w:val="000000"/>
                <w:sz w:val="16"/>
                <w:szCs w:val="16"/>
              </w:rPr>
              <w:t>Осуществляет прогнозирование и мониторинг доходов и расходов, организует исполнение бюджета района исходя из принципа единства кассы, осуществляет управление доходами и расходами, осуществляет операции  со средствами на счетах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9527F6" w:rsidRDefault="006F7B5D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9527F6" w:rsidRDefault="006F7B5D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9527F6" w:rsidRDefault="00A140D8">
            <w:pPr>
              <w:rPr>
                <w:color w:val="000000"/>
                <w:sz w:val="16"/>
                <w:szCs w:val="16"/>
              </w:rPr>
            </w:pPr>
            <w:r w:rsidRPr="009527F6">
              <w:rPr>
                <w:color w:val="000000"/>
                <w:sz w:val="16"/>
                <w:szCs w:val="16"/>
              </w:rPr>
              <w:t>Положение о Финансовом управлении, утвержденное решением Муниципального Собрания от 27.02.2013г. № 519 (с изменениями)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9527F6" w:rsidRDefault="006F7B5D">
            <w:pPr>
              <w:spacing w:line="1" w:lineRule="auto"/>
            </w:pPr>
          </w:p>
        </w:tc>
      </w:tr>
      <w:tr w:rsidR="006F7B5D" w:rsidRPr="009527F6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9527F6" w:rsidRDefault="006F7B5D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9527F6" w:rsidRDefault="00A140D8">
            <w:pPr>
              <w:rPr>
                <w:color w:val="000000"/>
                <w:sz w:val="16"/>
                <w:szCs w:val="16"/>
              </w:rPr>
            </w:pPr>
            <w:r w:rsidRPr="009527F6">
              <w:rPr>
                <w:color w:val="000000"/>
                <w:sz w:val="16"/>
                <w:szCs w:val="16"/>
              </w:rPr>
              <w:t>Осуществление внутреннего муниципального финансового контроля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9527F6" w:rsidRDefault="006F7B5D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9527F6" w:rsidRDefault="006F7B5D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9527F6" w:rsidRDefault="00A140D8">
            <w:pPr>
              <w:rPr>
                <w:color w:val="000000"/>
                <w:sz w:val="16"/>
                <w:szCs w:val="16"/>
              </w:rPr>
            </w:pPr>
            <w:r w:rsidRPr="009527F6">
              <w:rPr>
                <w:color w:val="000000"/>
                <w:sz w:val="16"/>
                <w:szCs w:val="16"/>
              </w:rPr>
              <w:t>Осуществляет полномочия органа внутреннего муниципального финансового контроля, в том числе в сфере закупок, в пределах прав и полномочий, предоставленных действующим законодательством финансовому органу, в порядке, установленном администрацией района.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9527F6" w:rsidRDefault="006F7B5D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9527F6" w:rsidRDefault="006F7B5D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9527F6" w:rsidRDefault="00A140D8">
            <w:pPr>
              <w:rPr>
                <w:color w:val="000000"/>
                <w:sz w:val="16"/>
                <w:szCs w:val="16"/>
              </w:rPr>
            </w:pPr>
            <w:r w:rsidRPr="009527F6">
              <w:rPr>
                <w:color w:val="000000"/>
                <w:sz w:val="16"/>
                <w:szCs w:val="16"/>
              </w:rPr>
              <w:t>Положение о Финансовом управлении, утвержденное решением Муниципального Собрания от 27.02.2013г. № 519 (с изменениями)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B5D" w:rsidRPr="009527F6" w:rsidRDefault="006F7B5D">
            <w:pPr>
              <w:spacing w:line="1" w:lineRule="auto"/>
            </w:pPr>
          </w:p>
        </w:tc>
      </w:tr>
      <w:tr w:rsidR="005962C7" w:rsidRPr="009527F6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2C7" w:rsidRPr="009527F6" w:rsidRDefault="005962C7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2C7" w:rsidRPr="009527F6" w:rsidRDefault="005962C7">
            <w:pPr>
              <w:rPr>
                <w:color w:val="000000"/>
                <w:sz w:val="16"/>
                <w:szCs w:val="16"/>
              </w:rPr>
            </w:pPr>
            <w:r w:rsidRPr="009527F6">
              <w:rPr>
                <w:color w:val="000000"/>
                <w:sz w:val="16"/>
                <w:szCs w:val="16"/>
              </w:rPr>
              <w:t>Осуществление полномочий по расчету и предоставлению дотаций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2C7" w:rsidRPr="009527F6" w:rsidRDefault="005962C7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2C7" w:rsidRPr="009527F6" w:rsidRDefault="005962C7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2C7" w:rsidRPr="009527F6" w:rsidRDefault="005962C7">
            <w:pPr>
              <w:rPr>
                <w:color w:val="000000"/>
                <w:sz w:val="16"/>
                <w:szCs w:val="16"/>
              </w:rPr>
            </w:pPr>
            <w:r w:rsidRPr="009527F6">
              <w:rPr>
                <w:color w:val="000000"/>
                <w:sz w:val="16"/>
                <w:szCs w:val="16"/>
              </w:rPr>
              <w:t>Осуществляет полномочия уполномоченного органа администрации района по расчету и предоставлению дотаций на выравнивание бюджетной обеспеченности поселений бюджетам поселений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2C7" w:rsidRPr="009527F6" w:rsidRDefault="005962C7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2C7" w:rsidRPr="009527F6" w:rsidRDefault="005962C7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2C7" w:rsidRPr="009527F6" w:rsidRDefault="005962C7">
            <w:pPr>
              <w:rPr>
                <w:color w:val="000000"/>
                <w:sz w:val="16"/>
                <w:szCs w:val="16"/>
              </w:rPr>
            </w:pPr>
            <w:r w:rsidRPr="009527F6">
              <w:rPr>
                <w:color w:val="000000"/>
                <w:sz w:val="16"/>
                <w:szCs w:val="16"/>
              </w:rPr>
              <w:t>Положение о Финансовом управлении, утвержденное решением Муниципального Собрания от 27.02.2013г. № 519 (с изменениями)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2C7" w:rsidRPr="009527F6" w:rsidRDefault="005962C7">
            <w:pPr>
              <w:spacing w:line="1" w:lineRule="auto"/>
            </w:pPr>
          </w:p>
        </w:tc>
      </w:tr>
      <w:tr w:rsidR="005962C7" w:rsidRPr="009527F6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2C7" w:rsidRPr="009527F6" w:rsidRDefault="005962C7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2C7" w:rsidRPr="009527F6" w:rsidRDefault="005962C7">
            <w:pPr>
              <w:rPr>
                <w:color w:val="000000"/>
                <w:sz w:val="16"/>
                <w:szCs w:val="16"/>
              </w:rPr>
            </w:pPr>
            <w:r w:rsidRPr="009527F6">
              <w:rPr>
                <w:color w:val="000000"/>
                <w:sz w:val="16"/>
                <w:szCs w:val="16"/>
              </w:rPr>
              <w:t>Составление проекта бюджета района, разработка и реализация бюджетной и налоговой политики на территории района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2C7" w:rsidRPr="009527F6" w:rsidRDefault="005962C7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2C7" w:rsidRPr="009527F6" w:rsidRDefault="005962C7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2C7" w:rsidRPr="009527F6" w:rsidRDefault="005962C7">
            <w:pPr>
              <w:rPr>
                <w:color w:val="000000"/>
                <w:sz w:val="16"/>
                <w:szCs w:val="16"/>
              </w:rPr>
            </w:pPr>
            <w:r w:rsidRPr="009527F6">
              <w:rPr>
                <w:color w:val="000000"/>
                <w:sz w:val="16"/>
                <w:szCs w:val="16"/>
              </w:rPr>
              <w:t>Организует работу по составлению проекта бюджета, осуществляет разработку основных направлений бюджетной и налоговой политики, участвует в работе по комплексному анализу развития экономики района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2C7" w:rsidRPr="009527F6" w:rsidRDefault="005962C7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2C7" w:rsidRPr="009527F6" w:rsidRDefault="005962C7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2C7" w:rsidRPr="009527F6" w:rsidRDefault="005962C7">
            <w:pPr>
              <w:rPr>
                <w:color w:val="000000"/>
                <w:sz w:val="16"/>
                <w:szCs w:val="16"/>
              </w:rPr>
            </w:pPr>
            <w:r w:rsidRPr="009527F6">
              <w:rPr>
                <w:color w:val="000000"/>
                <w:sz w:val="16"/>
                <w:szCs w:val="16"/>
              </w:rPr>
              <w:t>Положение о Финансовом управлении, утвержденное решением Муниципального Собрания от 27.02.2013г. № 519 (с изменениями)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2C7" w:rsidRPr="009527F6" w:rsidRDefault="005962C7">
            <w:pPr>
              <w:spacing w:line="1" w:lineRule="auto"/>
            </w:pPr>
          </w:p>
        </w:tc>
      </w:tr>
      <w:tr w:rsidR="005962C7" w:rsidRPr="009527F6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2C7" w:rsidRPr="009527F6" w:rsidRDefault="005962C7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2C7" w:rsidRPr="009527F6" w:rsidRDefault="005962C7">
            <w:pPr>
              <w:rPr>
                <w:color w:val="000000"/>
                <w:sz w:val="16"/>
                <w:szCs w:val="16"/>
              </w:rPr>
            </w:pPr>
            <w:r w:rsidRPr="009527F6">
              <w:rPr>
                <w:color w:val="000000"/>
                <w:sz w:val="16"/>
                <w:szCs w:val="16"/>
              </w:rPr>
              <w:t>Управление муниципальным долгом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2C7" w:rsidRPr="009527F6" w:rsidRDefault="005962C7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2C7" w:rsidRPr="009527F6" w:rsidRDefault="005962C7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2C7" w:rsidRPr="009527F6" w:rsidRDefault="005962C7">
            <w:pPr>
              <w:rPr>
                <w:color w:val="000000"/>
                <w:sz w:val="16"/>
                <w:szCs w:val="16"/>
              </w:rPr>
            </w:pPr>
            <w:r w:rsidRPr="009527F6">
              <w:rPr>
                <w:color w:val="000000"/>
                <w:sz w:val="16"/>
                <w:szCs w:val="16"/>
              </w:rPr>
              <w:t>Заключает договоры на предоставление бюджетных кредитов, осуществляет контроль за целевым использованием, своевременным возвратом кредитов и уплатой процентов по ним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2C7" w:rsidRPr="009527F6" w:rsidRDefault="005962C7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2C7" w:rsidRPr="009527F6" w:rsidRDefault="005962C7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2C7" w:rsidRPr="009527F6" w:rsidRDefault="005962C7">
            <w:pPr>
              <w:rPr>
                <w:color w:val="000000"/>
                <w:sz w:val="16"/>
                <w:szCs w:val="16"/>
              </w:rPr>
            </w:pPr>
            <w:r w:rsidRPr="009527F6">
              <w:rPr>
                <w:color w:val="000000"/>
                <w:sz w:val="16"/>
                <w:szCs w:val="16"/>
              </w:rPr>
              <w:t>Положение о Финансовом управлении, утвержденное решением Муниципального Собрания от 27.02.2013г. № 519 (с изменениями)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2C7" w:rsidRPr="009527F6" w:rsidRDefault="005962C7">
            <w:pPr>
              <w:spacing w:line="1" w:lineRule="auto"/>
            </w:pPr>
          </w:p>
        </w:tc>
      </w:tr>
      <w:tr w:rsidR="005962C7" w:rsidRPr="009527F6" w:rsidTr="009B6664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2C7" w:rsidRPr="009527F6" w:rsidRDefault="005962C7">
            <w:pPr>
              <w:spacing w:line="1" w:lineRule="auto"/>
            </w:pPr>
          </w:p>
        </w:tc>
        <w:tc>
          <w:tcPr>
            <w:tcW w:w="30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2C7" w:rsidRPr="009527F6" w:rsidRDefault="005962C7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2C7" w:rsidRPr="009527F6" w:rsidRDefault="005962C7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2C7" w:rsidRPr="009527F6" w:rsidRDefault="005962C7">
            <w:pPr>
              <w:spacing w:line="1" w:lineRule="auto"/>
            </w:pPr>
          </w:p>
        </w:tc>
        <w:tc>
          <w:tcPr>
            <w:tcW w:w="30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2C7" w:rsidRPr="009527F6" w:rsidRDefault="005962C7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2C7" w:rsidRPr="009527F6" w:rsidRDefault="005962C7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2C7" w:rsidRPr="009527F6" w:rsidRDefault="005962C7">
            <w:pPr>
              <w:spacing w:line="1" w:lineRule="auto"/>
            </w:pPr>
          </w:p>
        </w:tc>
        <w:tc>
          <w:tcPr>
            <w:tcW w:w="30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2C7" w:rsidRPr="009527F6" w:rsidRDefault="005962C7">
            <w:pPr>
              <w:spacing w:line="1" w:lineRule="auto"/>
            </w:pP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62C7" w:rsidRPr="009527F6" w:rsidRDefault="005962C7">
            <w:pPr>
              <w:spacing w:line="1" w:lineRule="auto"/>
            </w:pPr>
          </w:p>
        </w:tc>
      </w:tr>
      <w:tr w:rsidR="005962C7" w:rsidRPr="009527F6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2C7" w:rsidRPr="009527F6" w:rsidRDefault="005962C7">
            <w:pPr>
              <w:spacing w:line="1" w:lineRule="auto"/>
            </w:pPr>
          </w:p>
        </w:tc>
        <w:tc>
          <w:tcPr>
            <w:tcW w:w="30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2C7" w:rsidRPr="009527F6" w:rsidRDefault="005962C7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2C7" w:rsidRPr="009527F6" w:rsidRDefault="005962C7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2C7" w:rsidRPr="009527F6" w:rsidRDefault="005962C7">
            <w:pPr>
              <w:spacing w:line="1" w:lineRule="auto"/>
            </w:pPr>
          </w:p>
        </w:tc>
        <w:tc>
          <w:tcPr>
            <w:tcW w:w="30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2C7" w:rsidRPr="009527F6" w:rsidRDefault="005962C7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2C7" w:rsidRPr="009527F6" w:rsidRDefault="005962C7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2C7" w:rsidRPr="009527F6" w:rsidRDefault="005962C7">
            <w:pPr>
              <w:spacing w:line="1" w:lineRule="auto"/>
            </w:pPr>
          </w:p>
        </w:tc>
        <w:tc>
          <w:tcPr>
            <w:tcW w:w="30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2C7" w:rsidRPr="009527F6" w:rsidRDefault="005962C7">
            <w:pPr>
              <w:spacing w:line="1" w:lineRule="auto"/>
            </w:pPr>
          </w:p>
        </w:tc>
        <w:tc>
          <w:tcPr>
            <w:tcW w:w="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62C7" w:rsidRPr="009527F6" w:rsidRDefault="005962C7">
            <w:pPr>
              <w:spacing w:line="1" w:lineRule="auto"/>
            </w:pPr>
          </w:p>
        </w:tc>
      </w:tr>
    </w:tbl>
    <w:p w:rsidR="006F7B5D" w:rsidRPr="009527F6" w:rsidRDefault="006F7B5D">
      <w:pPr>
        <w:rPr>
          <w:vanish/>
        </w:rPr>
      </w:pPr>
      <w:bookmarkStart w:id="6" w:name="__bookmark_10"/>
      <w:bookmarkEnd w:id="6"/>
    </w:p>
    <w:p w:rsidR="006F7B5D" w:rsidRDefault="006F7B5D">
      <w:pPr>
        <w:rPr>
          <w:vanish/>
        </w:rPr>
      </w:pPr>
      <w:bookmarkStart w:id="7" w:name="__bookmark_16"/>
      <w:bookmarkEnd w:id="7"/>
    </w:p>
    <w:sectPr w:rsidR="006F7B5D" w:rsidSect="006F7B5D">
      <w:headerReference w:type="default" r:id="rId9"/>
      <w:footerReference w:type="default" r:id="rId10"/>
      <w:pgSz w:w="11055" w:h="16837"/>
      <w:pgMar w:top="1133" w:right="566" w:bottom="1133" w:left="1133" w:header="1133" w:footer="113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2444" w:rsidRDefault="00032444" w:rsidP="006F7B5D">
      <w:r>
        <w:separator/>
      </w:r>
    </w:p>
  </w:endnote>
  <w:endnote w:type="continuationSeparator" w:id="1">
    <w:p w:rsidR="00032444" w:rsidRDefault="00032444" w:rsidP="006F7B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71" w:type="dxa"/>
      <w:tblLayout w:type="fixed"/>
      <w:tblLook w:val="01E0"/>
    </w:tblPr>
    <w:tblGrid>
      <w:gridCol w:w="9571"/>
    </w:tblGrid>
    <w:tr w:rsidR="00A17558">
      <w:trPr>
        <w:trHeight w:val="56"/>
      </w:trPr>
      <w:tc>
        <w:tcPr>
          <w:tcW w:w="9571" w:type="dxa"/>
        </w:tcPr>
        <w:p w:rsidR="00A17558" w:rsidRDefault="00A17558" w:rsidP="00FB6ED2">
          <w:pPr>
            <w:spacing w:line="360" w:lineRule="auto"/>
          </w:pPr>
        </w:p>
      </w:tc>
    </w:tr>
  </w:tbl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71" w:type="dxa"/>
      <w:tblLayout w:type="fixed"/>
      <w:tblLook w:val="01E0"/>
    </w:tblPr>
    <w:tblGrid>
      <w:gridCol w:w="9571"/>
    </w:tblGrid>
    <w:tr w:rsidR="00A17558">
      <w:trPr>
        <w:trHeight w:val="56"/>
      </w:trPr>
      <w:tc>
        <w:tcPr>
          <w:tcW w:w="9571" w:type="dxa"/>
        </w:tcPr>
        <w:p w:rsidR="00A17558" w:rsidRDefault="00A17558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2444" w:rsidRDefault="00032444" w:rsidP="006F7B5D">
      <w:r>
        <w:separator/>
      </w:r>
    </w:p>
  </w:footnote>
  <w:footnote w:type="continuationSeparator" w:id="1">
    <w:p w:rsidR="00032444" w:rsidRDefault="00032444" w:rsidP="006F7B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71" w:type="dxa"/>
      <w:tblLayout w:type="fixed"/>
      <w:tblLook w:val="01E0"/>
    </w:tblPr>
    <w:tblGrid>
      <w:gridCol w:w="9571"/>
    </w:tblGrid>
    <w:tr w:rsidR="00A17558">
      <w:trPr>
        <w:trHeight w:val="56"/>
      </w:trPr>
      <w:tc>
        <w:tcPr>
          <w:tcW w:w="9571" w:type="dxa"/>
        </w:tcPr>
        <w:p w:rsidR="00A17558" w:rsidRDefault="00A17558">
          <w:pPr>
            <w:spacing w:line="1" w:lineRule="auto"/>
          </w:pPr>
        </w:p>
      </w:tc>
    </w:tr>
  </w:tbl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71" w:type="dxa"/>
      <w:tblLayout w:type="fixed"/>
      <w:tblLook w:val="01E0"/>
    </w:tblPr>
    <w:tblGrid>
      <w:gridCol w:w="9571"/>
    </w:tblGrid>
    <w:tr w:rsidR="00A17558">
      <w:trPr>
        <w:trHeight w:val="56"/>
      </w:trPr>
      <w:tc>
        <w:tcPr>
          <w:tcW w:w="9571" w:type="dxa"/>
        </w:tcPr>
        <w:p w:rsidR="00A17558" w:rsidRDefault="00A17558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defaultTabStop w:val="708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6F7B5D"/>
    <w:rsid w:val="0000062F"/>
    <w:rsid w:val="00005BEC"/>
    <w:rsid w:val="0001414D"/>
    <w:rsid w:val="00032444"/>
    <w:rsid w:val="0007128A"/>
    <w:rsid w:val="00091797"/>
    <w:rsid w:val="000938D7"/>
    <w:rsid w:val="00095283"/>
    <w:rsid w:val="000A0A6C"/>
    <w:rsid w:val="000B06D5"/>
    <w:rsid w:val="000C17E0"/>
    <w:rsid w:val="000E78DF"/>
    <w:rsid w:val="000F2041"/>
    <w:rsid w:val="001164C0"/>
    <w:rsid w:val="001636AC"/>
    <w:rsid w:val="00164E60"/>
    <w:rsid w:val="00190B7B"/>
    <w:rsid w:val="001C7503"/>
    <w:rsid w:val="00220FEC"/>
    <w:rsid w:val="002329BD"/>
    <w:rsid w:val="002338E6"/>
    <w:rsid w:val="00252DC5"/>
    <w:rsid w:val="00261E27"/>
    <w:rsid w:val="0027426D"/>
    <w:rsid w:val="002847DB"/>
    <w:rsid w:val="002B338E"/>
    <w:rsid w:val="002C45F0"/>
    <w:rsid w:val="002D1381"/>
    <w:rsid w:val="002F3E1A"/>
    <w:rsid w:val="00344288"/>
    <w:rsid w:val="003570CF"/>
    <w:rsid w:val="00396C32"/>
    <w:rsid w:val="003A40A3"/>
    <w:rsid w:val="003C7F5E"/>
    <w:rsid w:val="003D3BB4"/>
    <w:rsid w:val="003D536A"/>
    <w:rsid w:val="003F1C99"/>
    <w:rsid w:val="00400A51"/>
    <w:rsid w:val="00422F44"/>
    <w:rsid w:val="004442BE"/>
    <w:rsid w:val="00450014"/>
    <w:rsid w:val="0045189E"/>
    <w:rsid w:val="00453EE9"/>
    <w:rsid w:val="004711F0"/>
    <w:rsid w:val="004720AE"/>
    <w:rsid w:val="004A41C4"/>
    <w:rsid w:val="004A6A3E"/>
    <w:rsid w:val="004C6B41"/>
    <w:rsid w:val="004F2B4D"/>
    <w:rsid w:val="00506D17"/>
    <w:rsid w:val="00512E0E"/>
    <w:rsid w:val="00557C76"/>
    <w:rsid w:val="005962C7"/>
    <w:rsid w:val="005B0BF1"/>
    <w:rsid w:val="005B56E4"/>
    <w:rsid w:val="006011B3"/>
    <w:rsid w:val="006043F4"/>
    <w:rsid w:val="00605101"/>
    <w:rsid w:val="00673F8F"/>
    <w:rsid w:val="006E429A"/>
    <w:rsid w:val="006F7B5D"/>
    <w:rsid w:val="00714913"/>
    <w:rsid w:val="00731380"/>
    <w:rsid w:val="00732C00"/>
    <w:rsid w:val="007624B7"/>
    <w:rsid w:val="0076687F"/>
    <w:rsid w:val="00794BFB"/>
    <w:rsid w:val="007D5647"/>
    <w:rsid w:val="008030C9"/>
    <w:rsid w:val="00833558"/>
    <w:rsid w:val="00837ADD"/>
    <w:rsid w:val="00844E65"/>
    <w:rsid w:val="008450E7"/>
    <w:rsid w:val="008462D5"/>
    <w:rsid w:val="00846B71"/>
    <w:rsid w:val="008559E0"/>
    <w:rsid w:val="008A78BC"/>
    <w:rsid w:val="008E2423"/>
    <w:rsid w:val="008E3B92"/>
    <w:rsid w:val="009477B8"/>
    <w:rsid w:val="009527F6"/>
    <w:rsid w:val="009679E0"/>
    <w:rsid w:val="00982555"/>
    <w:rsid w:val="009A7216"/>
    <w:rsid w:val="009B6664"/>
    <w:rsid w:val="009F0A21"/>
    <w:rsid w:val="009F1171"/>
    <w:rsid w:val="009F7035"/>
    <w:rsid w:val="00A10FC4"/>
    <w:rsid w:val="00A140D8"/>
    <w:rsid w:val="00A17558"/>
    <w:rsid w:val="00A629A6"/>
    <w:rsid w:val="00A66532"/>
    <w:rsid w:val="00A66ECC"/>
    <w:rsid w:val="00AD0B51"/>
    <w:rsid w:val="00AD71CC"/>
    <w:rsid w:val="00AE43CD"/>
    <w:rsid w:val="00AE58B1"/>
    <w:rsid w:val="00B25EE0"/>
    <w:rsid w:val="00B36520"/>
    <w:rsid w:val="00B717FE"/>
    <w:rsid w:val="00B7709A"/>
    <w:rsid w:val="00B9282F"/>
    <w:rsid w:val="00BA6E90"/>
    <w:rsid w:val="00BD4BD1"/>
    <w:rsid w:val="00BE62A7"/>
    <w:rsid w:val="00C022DB"/>
    <w:rsid w:val="00C048B1"/>
    <w:rsid w:val="00C10E4E"/>
    <w:rsid w:val="00C13B21"/>
    <w:rsid w:val="00C44055"/>
    <w:rsid w:val="00C70767"/>
    <w:rsid w:val="00C75573"/>
    <w:rsid w:val="00C8329C"/>
    <w:rsid w:val="00C916B9"/>
    <w:rsid w:val="00CA2503"/>
    <w:rsid w:val="00CB4132"/>
    <w:rsid w:val="00CB7C69"/>
    <w:rsid w:val="00CC3B84"/>
    <w:rsid w:val="00CD1C3C"/>
    <w:rsid w:val="00CD567F"/>
    <w:rsid w:val="00CE7973"/>
    <w:rsid w:val="00D2069C"/>
    <w:rsid w:val="00D31709"/>
    <w:rsid w:val="00D31DFB"/>
    <w:rsid w:val="00D4231B"/>
    <w:rsid w:val="00D61DBD"/>
    <w:rsid w:val="00D630F1"/>
    <w:rsid w:val="00D76E78"/>
    <w:rsid w:val="00D905AE"/>
    <w:rsid w:val="00D90F03"/>
    <w:rsid w:val="00DB297E"/>
    <w:rsid w:val="00DB2EB7"/>
    <w:rsid w:val="00DC060D"/>
    <w:rsid w:val="00DC3C89"/>
    <w:rsid w:val="00DD63E0"/>
    <w:rsid w:val="00DF2B88"/>
    <w:rsid w:val="00E078E1"/>
    <w:rsid w:val="00E241B0"/>
    <w:rsid w:val="00E25232"/>
    <w:rsid w:val="00E53E45"/>
    <w:rsid w:val="00E827DA"/>
    <w:rsid w:val="00E8497C"/>
    <w:rsid w:val="00EB2EAF"/>
    <w:rsid w:val="00ED4AA9"/>
    <w:rsid w:val="00EE64C8"/>
    <w:rsid w:val="00F0481E"/>
    <w:rsid w:val="00F23C9F"/>
    <w:rsid w:val="00F27D86"/>
    <w:rsid w:val="00F311DB"/>
    <w:rsid w:val="00F75920"/>
    <w:rsid w:val="00F91449"/>
    <w:rsid w:val="00FA14FB"/>
    <w:rsid w:val="00FB6ED2"/>
    <w:rsid w:val="00FE2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E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F7B5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006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062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717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717FE"/>
  </w:style>
  <w:style w:type="paragraph" w:styleId="a8">
    <w:name w:val="footer"/>
    <w:basedOn w:val="a"/>
    <w:link w:val="a9"/>
    <w:uiPriority w:val="99"/>
    <w:unhideWhenUsed/>
    <w:rsid w:val="00B717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717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86035-7DA5-4855-A250-EE44B189B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2928</Words>
  <Characters>16694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ktp</dc:creator>
  <cp:lastModifiedBy>ktp</cp:lastModifiedBy>
  <cp:revision>7</cp:revision>
  <cp:lastPrinted>2020-03-20T11:17:00Z</cp:lastPrinted>
  <dcterms:created xsi:type="dcterms:W3CDTF">2020-03-20T10:54:00Z</dcterms:created>
  <dcterms:modified xsi:type="dcterms:W3CDTF">2020-03-20T11:20:00Z</dcterms:modified>
</cp:coreProperties>
</file>